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6E" w:rsidRPr="005A4A5B" w:rsidRDefault="0000646E" w:rsidP="005A4A5B">
      <w:pPr>
        <w:spacing w:after="0"/>
        <w:jc w:val="right"/>
        <w:rPr>
          <w:rFonts w:cstheme="minorHAnsi"/>
          <w:b/>
          <w:bCs/>
          <w:sz w:val="24"/>
          <w:szCs w:val="24"/>
        </w:rPr>
      </w:pPr>
      <w:r w:rsidRPr="005A4A5B">
        <w:rPr>
          <w:rFonts w:cstheme="minorHAnsi"/>
          <w:b/>
          <w:bCs/>
          <w:sz w:val="24"/>
          <w:szCs w:val="24"/>
        </w:rPr>
        <w:t xml:space="preserve">Załącznik nr 3 </w:t>
      </w:r>
    </w:p>
    <w:p w:rsidR="0000646E" w:rsidRPr="00856549" w:rsidRDefault="0000646E" w:rsidP="0000646E">
      <w:pPr>
        <w:spacing w:after="0"/>
        <w:jc w:val="right"/>
        <w:rPr>
          <w:rFonts w:cstheme="minorHAnsi"/>
          <w:b/>
          <w:bCs/>
          <w:sz w:val="24"/>
          <w:szCs w:val="24"/>
        </w:rPr>
      </w:pPr>
      <w:r w:rsidRPr="00856549">
        <w:rPr>
          <w:rFonts w:cstheme="minorHAnsi"/>
          <w:b/>
          <w:bCs/>
          <w:sz w:val="24"/>
          <w:szCs w:val="24"/>
        </w:rPr>
        <w:t xml:space="preserve">do zapytania ofertowego nr </w:t>
      </w:r>
      <w:r w:rsidR="0020379B" w:rsidRPr="0020379B">
        <w:rPr>
          <w:rFonts w:cstheme="minorHAnsi"/>
          <w:b/>
          <w:bCs/>
          <w:sz w:val="24"/>
          <w:szCs w:val="24"/>
        </w:rPr>
        <w:t>2026-785-2706</w:t>
      </w:r>
      <w:r w:rsidR="005A4A5B">
        <w:rPr>
          <w:rFonts w:cstheme="minorHAnsi"/>
          <w:b/>
          <w:bCs/>
          <w:sz w:val="24"/>
          <w:szCs w:val="24"/>
        </w:rPr>
        <w:t>92</w:t>
      </w:r>
      <w:bookmarkStart w:id="0" w:name="_GoBack"/>
      <w:bookmarkEnd w:id="0"/>
    </w:p>
    <w:p w:rsidR="006A21D6" w:rsidRPr="00856549" w:rsidRDefault="006A21D6" w:rsidP="0000646E">
      <w:pPr>
        <w:jc w:val="right"/>
        <w:rPr>
          <w:rFonts w:cstheme="minorHAnsi"/>
          <w:sz w:val="24"/>
          <w:szCs w:val="24"/>
        </w:rPr>
      </w:pPr>
    </w:p>
    <w:p w:rsidR="00836504" w:rsidRPr="00737BE6" w:rsidRDefault="00737BE6" w:rsidP="00737BE6">
      <w:pPr>
        <w:jc w:val="center"/>
        <w:rPr>
          <w:rFonts w:cstheme="minorHAnsi"/>
          <w:b/>
          <w:sz w:val="24"/>
          <w:szCs w:val="24"/>
        </w:rPr>
      </w:pPr>
      <w:r w:rsidRPr="00737BE6">
        <w:rPr>
          <w:rFonts w:cstheme="minorHAnsi"/>
          <w:b/>
          <w:sz w:val="24"/>
          <w:szCs w:val="24"/>
        </w:rPr>
        <w:t xml:space="preserve">SPECYFIKACJA </w:t>
      </w:r>
    </w:p>
    <w:p w:rsidR="00836504" w:rsidRDefault="0075798D" w:rsidP="00737BE6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Z</w:t>
      </w:r>
      <w:r w:rsidRPr="0075798D">
        <w:rPr>
          <w:rFonts w:cstheme="minorHAnsi"/>
          <w:b/>
          <w:sz w:val="24"/>
          <w:szCs w:val="24"/>
          <w:u w:val="single"/>
        </w:rPr>
        <w:t>integrowanego systemu automatycznego magazynowania</w:t>
      </w:r>
    </w:p>
    <w:p w:rsidR="0075798D" w:rsidRDefault="0075798D" w:rsidP="00737BE6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381EEF" w:rsidRDefault="007C0F34" w:rsidP="00BC57AB">
      <w:pPr>
        <w:spacing w:after="0" w:line="240" w:lineRule="auto"/>
        <w:jc w:val="both"/>
        <w:rPr>
          <w:b/>
        </w:rPr>
      </w:pPr>
      <w:r w:rsidRPr="007C0F34">
        <w:rPr>
          <w:b/>
        </w:rPr>
        <w:t xml:space="preserve">Zintegrowany system automatycznego magazynowania będzie stanowił element jednej, zintegrowanej linii technologicznej współpracującej z </w:t>
      </w:r>
      <w:proofErr w:type="spellStart"/>
      <w:r w:rsidRPr="007C0F34">
        <w:rPr>
          <w:b/>
        </w:rPr>
        <w:t>cutterem</w:t>
      </w:r>
      <w:proofErr w:type="spellEnd"/>
      <w:r w:rsidRPr="007C0F34">
        <w:rPr>
          <w:b/>
        </w:rPr>
        <w:t xml:space="preserve"> oraz zrobotyzowanym stanowiskiem odbioru formatek. System ten będzie pełnił funkcję końcowego etapu procesu wykroju tapicerskiego, umożliwiając kompletowanie wykrojów, ich transport oraz magazynowanie odebranych materiałów w zadanym miejscu.</w:t>
      </w:r>
    </w:p>
    <w:p w:rsidR="007C0F34" w:rsidRDefault="007C0F34" w:rsidP="00BC57AB">
      <w:pPr>
        <w:spacing w:after="0" w:line="240" w:lineRule="auto"/>
        <w:jc w:val="both"/>
        <w:rPr>
          <w:b/>
        </w:rPr>
      </w:pPr>
    </w:p>
    <w:p w:rsidR="00612384" w:rsidRDefault="0075798D" w:rsidP="00BC57AB">
      <w:pPr>
        <w:spacing w:after="0" w:line="240" w:lineRule="auto"/>
        <w:jc w:val="both"/>
        <w:rPr>
          <w:b/>
        </w:rPr>
      </w:pPr>
      <w:r>
        <w:rPr>
          <w:b/>
        </w:rPr>
        <w:t>Z</w:t>
      </w:r>
      <w:r w:rsidRPr="001D1D7F">
        <w:rPr>
          <w:b/>
        </w:rPr>
        <w:t>integrowan</w:t>
      </w:r>
      <w:r>
        <w:rPr>
          <w:b/>
        </w:rPr>
        <w:t>y</w:t>
      </w:r>
      <w:r w:rsidRPr="001D1D7F">
        <w:rPr>
          <w:b/>
        </w:rPr>
        <w:t xml:space="preserve"> system automatycznego magazynowania</w:t>
      </w:r>
      <w:r>
        <w:rPr>
          <w:b/>
        </w:rPr>
        <w:t xml:space="preserve"> obejmuje następujące elementy:</w:t>
      </w:r>
    </w:p>
    <w:p w:rsidR="0075798D" w:rsidRDefault="0075798D" w:rsidP="00BC57AB">
      <w:pPr>
        <w:spacing w:after="0" w:line="240" w:lineRule="auto"/>
        <w:jc w:val="both"/>
        <w:rPr>
          <w:b/>
        </w:rPr>
      </w:pPr>
    </w:p>
    <w:p w:rsidR="0075798D" w:rsidRDefault="0075798D" w:rsidP="0075798D">
      <w:pPr>
        <w:pStyle w:val="Akapitzlist"/>
        <w:numPr>
          <w:ilvl w:val="0"/>
          <w:numId w:val="33"/>
        </w:numPr>
        <w:ind w:left="426"/>
        <w:rPr>
          <w:b/>
        </w:rPr>
      </w:pPr>
      <w:r w:rsidRPr="0075798D">
        <w:rPr>
          <w:b/>
        </w:rPr>
        <w:t>Robot AGV</w:t>
      </w:r>
      <w:r>
        <w:rPr>
          <w:b/>
        </w:rPr>
        <w:t xml:space="preserve"> – </w:t>
      </w:r>
      <w:r w:rsidR="00E1051C">
        <w:rPr>
          <w:b/>
        </w:rPr>
        <w:t xml:space="preserve">autonomiczny </w:t>
      </w:r>
      <w:r>
        <w:rPr>
          <w:b/>
        </w:rPr>
        <w:t>wózek transportujący elementy w ramach magazynu – musi spełniać poniższe minimalne wymagania:</w:t>
      </w:r>
    </w:p>
    <w:p w:rsidR="0075798D" w:rsidRDefault="00D45535" w:rsidP="0075798D">
      <w:pPr>
        <w:pStyle w:val="Akapitzlist"/>
        <w:numPr>
          <w:ilvl w:val="0"/>
          <w:numId w:val="34"/>
        </w:numPr>
        <w:jc w:val="both"/>
      </w:pPr>
      <w:r>
        <w:t>sterowanie</w:t>
      </w:r>
      <w:r w:rsidR="0075798D" w:rsidRPr="0075798D">
        <w:t xml:space="preserve"> </w:t>
      </w:r>
      <w:r w:rsidR="008624CF" w:rsidRPr="008624CF">
        <w:t>i dostępność dla osób z niepełnosprawnościami</w:t>
      </w:r>
      <w:r>
        <w:t>,</w:t>
      </w:r>
    </w:p>
    <w:p w:rsidR="008624CF" w:rsidRDefault="008624CF" w:rsidP="008624CF">
      <w:pPr>
        <w:pStyle w:val="Akapitzlist"/>
        <w:numPr>
          <w:ilvl w:val="1"/>
          <w:numId w:val="34"/>
        </w:numPr>
        <w:jc w:val="both"/>
      </w:pPr>
      <w:r w:rsidRPr="008624CF">
        <w:t>system sterowania i konfiguracji robota musi umożliwiać obsługę z poziomu interfejsu dostępnego z komputera lub urządzenia mobilnego</w:t>
      </w:r>
      <w:r>
        <w:t>,</w:t>
      </w:r>
    </w:p>
    <w:p w:rsidR="008624CF" w:rsidRDefault="008624CF" w:rsidP="008624CF">
      <w:pPr>
        <w:pStyle w:val="Akapitzlist"/>
        <w:numPr>
          <w:ilvl w:val="1"/>
          <w:numId w:val="34"/>
        </w:numPr>
        <w:jc w:val="both"/>
      </w:pPr>
      <w:r w:rsidRPr="008624CF">
        <w:t>interfejs użytkownika powinien uwzględniać funkcje dostępności dla osób z ograniczeniami ruchowymi lub wzrokowymi</w:t>
      </w:r>
      <w:r>
        <w:t>,</w:t>
      </w:r>
    </w:p>
    <w:p w:rsidR="0075798D" w:rsidRPr="0075798D" w:rsidRDefault="00D45535" w:rsidP="0075798D">
      <w:pPr>
        <w:pStyle w:val="Akapitzlist"/>
        <w:numPr>
          <w:ilvl w:val="0"/>
          <w:numId w:val="34"/>
        </w:numPr>
        <w:jc w:val="both"/>
      </w:pPr>
      <w:r>
        <w:rPr>
          <w:bCs/>
        </w:rPr>
        <w:t>robot</w:t>
      </w:r>
      <w:r w:rsidRPr="00D45535">
        <w:rPr>
          <w:bCs/>
        </w:rPr>
        <w:t xml:space="preserve"> powinien umożliwiać eksport danych i raportów co najmniej do powszechnie stosowanych formatów plików, takich jak .</w:t>
      </w:r>
      <w:proofErr w:type="spellStart"/>
      <w:r w:rsidRPr="00D45535">
        <w:rPr>
          <w:bCs/>
        </w:rPr>
        <w:t>xlsx</w:t>
      </w:r>
      <w:proofErr w:type="spellEnd"/>
      <w:r w:rsidRPr="00D45535">
        <w:rPr>
          <w:bCs/>
        </w:rPr>
        <w:t>, .</w:t>
      </w:r>
      <w:proofErr w:type="spellStart"/>
      <w:r w:rsidRPr="00D45535">
        <w:rPr>
          <w:bCs/>
        </w:rPr>
        <w:t>csv</w:t>
      </w:r>
      <w:proofErr w:type="spellEnd"/>
      <w:r w:rsidRPr="00D45535">
        <w:rPr>
          <w:bCs/>
        </w:rPr>
        <w:t xml:space="preserve"> lub równoważnych</w:t>
      </w:r>
      <w:r>
        <w:rPr>
          <w:bCs/>
        </w:rPr>
        <w:t>,</w:t>
      </w:r>
    </w:p>
    <w:p w:rsidR="0075798D" w:rsidRPr="0075798D" w:rsidRDefault="00D45535" w:rsidP="0075798D">
      <w:pPr>
        <w:pStyle w:val="Akapitzlist"/>
        <w:numPr>
          <w:ilvl w:val="0"/>
          <w:numId w:val="34"/>
        </w:numPr>
        <w:jc w:val="both"/>
      </w:pPr>
      <w:r>
        <w:t xml:space="preserve">robot </w:t>
      </w:r>
      <w:r w:rsidRPr="00D45535">
        <w:t>musi spełniać wymagania norm: ISO 13849-1, ISO 3691-4 lub norm równoważnych, a także wymagania EMC właściwe dla oferowanego rozwiązania</w:t>
      </w:r>
      <w:r>
        <w:t>,</w:t>
      </w:r>
    </w:p>
    <w:p w:rsidR="0075798D" w:rsidRPr="0075798D" w:rsidRDefault="00D45535" w:rsidP="0075798D">
      <w:pPr>
        <w:pStyle w:val="Akapitzlist"/>
        <w:numPr>
          <w:ilvl w:val="0"/>
          <w:numId w:val="34"/>
        </w:numPr>
        <w:jc w:val="both"/>
      </w:pPr>
      <w:r>
        <w:t>k</w:t>
      </w:r>
      <w:r w:rsidR="0075798D" w:rsidRPr="0075798D">
        <w:t>omunikacja robota:</w:t>
      </w:r>
    </w:p>
    <w:p w:rsidR="0075798D" w:rsidRPr="0075798D" w:rsidRDefault="00D45535" w:rsidP="00D45535">
      <w:pPr>
        <w:pStyle w:val="Akapitzlist"/>
        <w:numPr>
          <w:ilvl w:val="1"/>
          <w:numId w:val="34"/>
        </w:numPr>
        <w:jc w:val="both"/>
      </w:pPr>
      <w:r>
        <w:t>robot</w:t>
      </w:r>
      <w:r w:rsidRPr="00D45535">
        <w:t xml:space="preserve"> musi posiadać interfejs komunikacji bezprzewodowej oraz przewodowej umożliwiający integrację z urządzeniami i systemami funkcjonującymi u zamawiającego</w:t>
      </w:r>
      <w:r>
        <w:t>,</w:t>
      </w:r>
    </w:p>
    <w:p w:rsidR="0075798D" w:rsidRPr="0075798D" w:rsidRDefault="00D45535" w:rsidP="00D45535">
      <w:pPr>
        <w:pStyle w:val="Akapitzlist"/>
        <w:numPr>
          <w:ilvl w:val="1"/>
          <w:numId w:val="34"/>
        </w:numPr>
        <w:jc w:val="both"/>
      </w:pPr>
      <w:r>
        <w:t>robot</w:t>
      </w:r>
      <w:r w:rsidRPr="00D45535">
        <w:t xml:space="preserve"> musi posiadać co najmniej 4 wejścia cyfrowe i co najmniej 4 wyjścia cyfrowe lub równoważny sposób wymiany sygnałów sterujących</w:t>
      </w:r>
      <w:r>
        <w:t>,</w:t>
      </w:r>
    </w:p>
    <w:p w:rsidR="0075798D" w:rsidRPr="0075798D" w:rsidRDefault="00D45535" w:rsidP="00D45535">
      <w:pPr>
        <w:pStyle w:val="Akapitzlist"/>
        <w:numPr>
          <w:ilvl w:val="1"/>
          <w:numId w:val="34"/>
        </w:numPr>
        <w:jc w:val="both"/>
      </w:pPr>
      <w:r>
        <w:t>robot</w:t>
      </w:r>
      <w:r w:rsidRPr="00D45535">
        <w:t xml:space="preserve"> musi umożliwiać komunikację w standardzie Ethernet oraz obsługę protokołu </w:t>
      </w:r>
      <w:proofErr w:type="spellStart"/>
      <w:r w:rsidRPr="00D45535">
        <w:t>Modbus</w:t>
      </w:r>
      <w:proofErr w:type="spellEnd"/>
      <w:r w:rsidRPr="00D45535">
        <w:t xml:space="preserve"> TCP/IP lub rozwiązania równoważnego zapewniającego integrację z urządzeniami współpracującym</w:t>
      </w:r>
      <w:r>
        <w:t>i,</w:t>
      </w:r>
    </w:p>
    <w:p w:rsidR="00D45535" w:rsidRDefault="004F6605" w:rsidP="0075798D">
      <w:pPr>
        <w:pStyle w:val="Akapitzlist"/>
        <w:numPr>
          <w:ilvl w:val="0"/>
          <w:numId w:val="34"/>
        </w:numPr>
        <w:jc w:val="both"/>
      </w:pPr>
      <w:r>
        <w:t>c</w:t>
      </w:r>
      <w:r w:rsidR="0075798D" w:rsidRPr="0075798D">
        <w:t xml:space="preserve">zujniki: </w:t>
      </w:r>
    </w:p>
    <w:p w:rsidR="0075798D" w:rsidRPr="0075798D" w:rsidRDefault="00D45535" w:rsidP="00D45535">
      <w:pPr>
        <w:pStyle w:val="Akapitzlist"/>
        <w:numPr>
          <w:ilvl w:val="1"/>
          <w:numId w:val="34"/>
        </w:numPr>
        <w:jc w:val="both"/>
      </w:pPr>
      <w:r w:rsidRPr="00D45535">
        <w:t xml:space="preserve">co najmniej 2 skanery bezpieczeństwa laserowego zapewniające monitorowanie stref bezpieczeństwa wokół </w:t>
      </w:r>
      <w:r>
        <w:t>urządzenia,</w:t>
      </w:r>
    </w:p>
    <w:p w:rsidR="0075798D" w:rsidRPr="0075798D" w:rsidRDefault="00D45535" w:rsidP="00D45535">
      <w:pPr>
        <w:pStyle w:val="Akapitzlist"/>
        <w:numPr>
          <w:ilvl w:val="1"/>
          <w:numId w:val="34"/>
        </w:numPr>
        <w:jc w:val="both"/>
      </w:pPr>
      <w:r w:rsidRPr="00D45535">
        <w:t>co najmniej 2 kamery 3D lub inne równoważne czujniki przestrzenne służące do detekcji przeszkód i analizy otoczenia</w:t>
      </w:r>
      <w:r>
        <w:t>,</w:t>
      </w:r>
    </w:p>
    <w:p w:rsidR="0075798D" w:rsidRPr="0075798D" w:rsidRDefault="00D45535" w:rsidP="00D45535">
      <w:pPr>
        <w:pStyle w:val="Akapitzlist"/>
        <w:numPr>
          <w:ilvl w:val="1"/>
          <w:numId w:val="34"/>
        </w:numPr>
        <w:jc w:val="both"/>
      </w:pPr>
      <w:r w:rsidRPr="00D45535">
        <w:t>detekcja przeszkód na wysokości co najmniej 1 800 mm i w odległości co najmniej 1 200 mm</w:t>
      </w:r>
      <w:r>
        <w:t>,</w:t>
      </w:r>
    </w:p>
    <w:p w:rsidR="0075798D" w:rsidRPr="0075798D" w:rsidRDefault="00D45535" w:rsidP="00D45535">
      <w:pPr>
        <w:pStyle w:val="Akapitzlist"/>
        <w:numPr>
          <w:ilvl w:val="1"/>
          <w:numId w:val="34"/>
        </w:numPr>
        <w:jc w:val="both"/>
      </w:pPr>
      <w:r>
        <w:t>c</w:t>
      </w:r>
      <w:r w:rsidRPr="00D45535">
        <w:t>o najmniej 8 czujników zbliżeniowych lub rozwiązanie równoważne</w:t>
      </w:r>
      <w:r>
        <w:t>,</w:t>
      </w:r>
    </w:p>
    <w:p w:rsidR="0075798D" w:rsidRPr="0075798D" w:rsidRDefault="00D45535" w:rsidP="0075798D">
      <w:pPr>
        <w:pStyle w:val="Akapitzlist"/>
        <w:numPr>
          <w:ilvl w:val="0"/>
          <w:numId w:val="34"/>
        </w:numPr>
        <w:jc w:val="both"/>
      </w:pPr>
      <w:r w:rsidRPr="00D45535">
        <w:lastRenderedPageBreak/>
        <w:t>robot musi posiadać system bezpieczeństwa obejmujący co najmniej</w:t>
      </w:r>
      <w:r w:rsidR="0075798D" w:rsidRPr="0075798D">
        <w:t>:</w:t>
      </w:r>
    </w:p>
    <w:p w:rsidR="00154454" w:rsidRDefault="00154454" w:rsidP="00D45535">
      <w:pPr>
        <w:pStyle w:val="Akapitzlist"/>
        <w:numPr>
          <w:ilvl w:val="1"/>
          <w:numId w:val="34"/>
        </w:numPr>
        <w:jc w:val="both"/>
      </w:pPr>
      <w:r w:rsidRPr="00154454">
        <w:t xml:space="preserve">wykrywanie przeszkód, </w:t>
      </w:r>
    </w:p>
    <w:p w:rsidR="00154454" w:rsidRDefault="00154454" w:rsidP="00D45535">
      <w:pPr>
        <w:pStyle w:val="Akapitzlist"/>
        <w:numPr>
          <w:ilvl w:val="1"/>
          <w:numId w:val="34"/>
        </w:numPr>
        <w:jc w:val="both"/>
      </w:pPr>
      <w:r w:rsidRPr="00154454">
        <w:t>automatyczne zatrzymanie lub redukcję prędkości przy wykryciu przeszkody/osoby,</w:t>
      </w:r>
    </w:p>
    <w:p w:rsidR="00154454" w:rsidRDefault="00154454" w:rsidP="00D45535">
      <w:pPr>
        <w:pStyle w:val="Akapitzlist"/>
        <w:numPr>
          <w:ilvl w:val="1"/>
          <w:numId w:val="34"/>
        </w:numPr>
        <w:jc w:val="both"/>
      </w:pPr>
      <w:r w:rsidRPr="00154454">
        <w:t xml:space="preserve"> możliwość definiowania stref ruchu i ograniczeń prędkości, </w:t>
      </w:r>
    </w:p>
    <w:p w:rsidR="00154454" w:rsidRDefault="00154454" w:rsidP="00D45535">
      <w:pPr>
        <w:pStyle w:val="Akapitzlist"/>
        <w:numPr>
          <w:ilvl w:val="1"/>
          <w:numId w:val="34"/>
        </w:numPr>
        <w:jc w:val="both"/>
      </w:pPr>
      <w:r>
        <w:t>sygnalizację stanów alarmowych,</w:t>
      </w:r>
    </w:p>
    <w:p w:rsidR="0075798D" w:rsidRDefault="00154454" w:rsidP="00D45535">
      <w:pPr>
        <w:pStyle w:val="Akapitzlist"/>
        <w:numPr>
          <w:ilvl w:val="1"/>
          <w:numId w:val="34"/>
        </w:numPr>
        <w:jc w:val="both"/>
      </w:pPr>
      <w:r w:rsidRPr="00154454">
        <w:t>awaryjny przycisk zatrzymania</w:t>
      </w:r>
      <w:r>
        <w:t>,</w:t>
      </w:r>
    </w:p>
    <w:p w:rsidR="0075798D" w:rsidRPr="0075798D" w:rsidRDefault="00154454" w:rsidP="00154454">
      <w:pPr>
        <w:pStyle w:val="Akapitzlist"/>
        <w:numPr>
          <w:ilvl w:val="1"/>
          <w:numId w:val="34"/>
        </w:numPr>
        <w:jc w:val="both"/>
      </w:pPr>
      <w:r w:rsidRPr="00154454">
        <w:t>po usunięciu przyczyny zatrzymania robot musi umożliwiać bezpieczne wznowienie pracy zgodnie z logiką bezpieczeństwa producenta</w:t>
      </w:r>
      <w:r w:rsidR="00D45535">
        <w:t>,</w:t>
      </w:r>
    </w:p>
    <w:p w:rsidR="0075798D" w:rsidRPr="0075798D" w:rsidRDefault="008624CF" w:rsidP="0075798D">
      <w:pPr>
        <w:pStyle w:val="Akapitzlist"/>
        <w:numPr>
          <w:ilvl w:val="0"/>
          <w:numId w:val="34"/>
        </w:numPr>
        <w:jc w:val="both"/>
      </w:pPr>
      <w:r w:rsidRPr="008624CF">
        <w:t>udźwig robota: co najmniej 500 kg</w:t>
      </w:r>
      <w:r w:rsidR="00154454">
        <w:t>,</w:t>
      </w:r>
      <w:r w:rsidR="0075798D" w:rsidRPr="0075798D">
        <w:t xml:space="preserve"> </w:t>
      </w:r>
    </w:p>
    <w:p w:rsidR="00042640" w:rsidRPr="00042640" w:rsidRDefault="00042640" w:rsidP="007C0F34">
      <w:pPr>
        <w:pStyle w:val="Akapitzlist"/>
        <w:numPr>
          <w:ilvl w:val="0"/>
          <w:numId w:val="34"/>
        </w:numPr>
        <w:jc w:val="both"/>
      </w:pPr>
      <w:r w:rsidRPr="00042640">
        <w:t>robot musi być dostarczony z oprogramowaniem lub interfejsem niezbędnym do jego konfiguracji, programowania i obsług</w:t>
      </w:r>
      <w:r w:rsidR="004F6605">
        <w:t>i</w:t>
      </w:r>
      <w:r w:rsidRPr="00042640">
        <w:t>,</w:t>
      </w:r>
    </w:p>
    <w:p w:rsidR="00042640" w:rsidRDefault="00042640" w:rsidP="0075798D">
      <w:pPr>
        <w:pStyle w:val="Akapitzlist"/>
        <w:numPr>
          <w:ilvl w:val="0"/>
          <w:numId w:val="34"/>
        </w:numPr>
        <w:jc w:val="both"/>
      </w:pPr>
      <w:r>
        <w:t>tryby pracy robota:</w:t>
      </w:r>
    </w:p>
    <w:p w:rsidR="00042640" w:rsidRDefault="00042640" w:rsidP="00042640">
      <w:pPr>
        <w:pStyle w:val="Akapitzlist"/>
        <w:numPr>
          <w:ilvl w:val="1"/>
          <w:numId w:val="34"/>
        </w:numPr>
        <w:jc w:val="both"/>
      </w:pPr>
      <w:r>
        <w:t>r</w:t>
      </w:r>
      <w:r w:rsidRPr="00042640">
        <w:t>obot musi umożliwiać pracę co najmniej w trybie autonomicznym oraz ręcznym/serwisowym</w:t>
      </w:r>
      <w:r>
        <w:t>,</w:t>
      </w:r>
    </w:p>
    <w:p w:rsidR="0075798D" w:rsidRPr="00E1051C" w:rsidRDefault="007C0F34" w:rsidP="007C0F34">
      <w:pPr>
        <w:pStyle w:val="Akapitzlist"/>
        <w:numPr>
          <w:ilvl w:val="1"/>
          <w:numId w:val="34"/>
        </w:numPr>
        <w:jc w:val="both"/>
      </w:pPr>
      <w:r w:rsidRPr="00E1051C">
        <w:t>urządzenie musi posiadać dodatkowe tryby pracy, w tym co najmniej tryb wspomaganego transportu lub</w:t>
      </w:r>
      <w:r w:rsidR="00E1051C" w:rsidRPr="00E1051C">
        <w:t>/i</w:t>
      </w:r>
      <w:r w:rsidRPr="00E1051C">
        <w:t xml:space="preserve"> tryb podążania za operatorem</w:t>
      </w:r>
      <w:r w:rsidR="00042640" w:rsidRPr="00E1051C">
        <w:t xml:space="preserve">, </w:t>
      </w:r>
      <w:r w:rsidR="0075798D" w:rsidRPr="00E1051C">
        <w:t xml:space="preserve"> </w:t>
      </w:r>
    </w:p>
    <w:p w:rsidR="004F6605" w:rsidRPr="00E1051C" w:rsidRDefault="004F6605" w:rsidP="0075798D">
      <w:pPr>
        <w:pStyle w:val="Akapitzlist"/>
        <w:numPr>
          <w:ilvl w:val="0"/>
          <w:numId w:val="34"/>
        </w:numPr>
        <w:jc w:val="both"/>
      </w:pPr>
      <w:r w:rsidRPr="00E1051C">
        <w:t>bateria i ładowanie:</w:t>
      </w:r>
    </w:p>
    <w:p w:rsidR="0075798D" w:rsidRPr="00E1051C" w:rsidRDefault="004F6605" w:rsidP="004F6605">
      <w:pPr>
        <w:pStyle w:val="Akapitzlist"/>
        <w:numPr>
          <w:ilvl w:val="1"/>
          <w:numId w:val="34"/>
        </w:numPr>
        <w:jc w:val="both"/>
      </w:pPr>
      <w:r w:rsidRPr="00E1051C">
        <w:t>czas pracy robota na jednym ładowaniu: co najmniej 8 godzin,</w:t>
      </w:r>
    </w:p>
    <w:p w:rsidR="004F6605" w:rsidRPr="00E1051C" w:rsidRDefault="004F6605" w:rsidP="004F6605">
      <w:pPr>
        <w:pStyle w:val="Akapitzlist"/>
        <w:numPr>
          <w:ilvl w:val="1"/>
          <w:numId w:val="34"/>
        </w:numPr>
        <w:jc w:val="both"/>
      </w:pPr>
      <w:r w:rsidRPr="00E1051C">
        <w:t>robot musi być wyposażony w system ładowania umożliwiający utrzymanie ciągłości pracy zgodnie z technologią producenta,</w:t>
      </w:r>
    </w:p>
    <w:p w:rsidR="0075798D" w:rsidRPr="00E1051C" w:rsidRDefault="007C0F34" w:rsidP="007C0F34">
      <w:pPr>
        <w:pStyle w:val="Akapitzlist"/>
        <w:numPr>
          <w:ilvl w:val="1"/>
          <w:numId w:val="34"/>
        </w:numPr>
        <w:jc w:val="both"/>
      </w:pPr>
      <w:r w:rsidRPr="00E1051C">
        <w:t>urządzenie musi być wyposażone w rozwiązanie zapewniające sprawne uzupełnianie energii, w postaci szybkiego ładowania i wymiennej baterii</w:t>
      </w:r>
      <w:r w:rsidR="004F6605" w:rsidRPr="00E1051C">
        <w:t>,</w:t>
      </w:r>
    </w:p>
    <w:p w:rsidR="004F6605" w:rsidRPr="00E1051C" w:rsidRDefault="004F6605" w:rsidP="0075798D">
      <w:pPr>
        <w:pStyle w:val="Akapitzlist"/>
        <w:numPr>
          <w:ilvl w:val="0"/>
          <w:numId w:val="34"/>
        </w:numPr>
        <w:jc w:val="both"/>
      </w:pPr>
      <w:r w:rsidRPr="00E1051C">
        <w:t>opcje dodatkowe:</w:t>
      </w:r>
    </w:p>
    <w:p w:rsidR="00F034A0" w:rsidRPr="00E1051C" w:rsidRDefault="00F034A0" w:rsidP="00F034A0">
      <w:pPr>
        <w:pStyle w:val="Akapitzlist"/>
        <w:numPr>
          <w:ilvl w:val="1"/>
          <w:numId w:val="34"/>
        </w:numPr>
        <w:jc w:val="both"/>
      </w:pPr>
      <w:r w:rsidRPr="00E1051C">
        <w:t xml:space="preserve">robot musi umożliwiać transport </w:t>
      </w:r>
      <w:r w:rsidR="007C0F34" w:rsidRPr="00E1051C">
        <w:t xml:space="preserve">mobilnego </w:t>
      </w:r>
      <w:r w:rsidRPr="00E1051C">
        <w:t>regału</w:t>
      </w:r>
      <w:r w:rsidR="007C0F34" w:rsidRPr="00E1051C">
        <w:t xml:space="preserve"> z pojemnikami</w:t>
      </w:r>
      <w:r w:rsidR="006F7EA0" w:rsidRPr="00E1051C">
        <w:t xml:space="preserve"> opisanego poniżej</w:t>
      </w:r>
      <w:r w:rsidR="007C0F34" w:rsidRPr="00E1051C">
        <w:t>,</w:t>
      </w:r>
    </w:p>
    <w:p w:rsidR="0075798D" w:rsidRPr="00E1051C" w:rsidRDefault="00F034A0" w:rsidP="00F034A0">
      <w:pPr>
        <w:pStyle w:val="Akapitzlist"/>
        <w:numPr>
          <w:ilvl w:val="1"/>
          <w:numId w:val="34"/>
        </w:numPr>
        <w:jc w:val="both"/>
      </w:pPr>
      <w:r w:rsidRPr="00E1051C">
        <w:t>robot musi umożliwia</w:t>
      </w:r>
      <w:r w:rsidR="006F7EA0" w:rsidRPr="00E1051C">
        <w:t>ć holowanie ładunków / wózków o wadze min 200</w:t>
      </w:r>
      <w:r w:rsidR="007C0F34" w:rsidRPr="00E1051C">
        <w:t xml:space="preserve"> </w:t>
      </w:r>
      <w:r w:rsidR="006F7EA0" w:rsidRPr="00E1051C">
        <w:t>kg</w:t>
      </w:r>
      <w:r w:rsidR="00D3024C" w:rsidRPr="00E1051C">
        <w:t xml:space="preserve"> i wymiarach min. 100</w:t>
      </w:r>
      <w:r w:rsidR="00A264CF" w:rsidRPr="00E1051C">
        <w:t>0</w:t>
      </w:r>
      <w:r w:rsidR="00D3024C" w:rsidRPr="00E1051C">
        <w:t xml:space="preserve"> x 100</w:t>
      </w:r>
      <w:r w:rsidR="00A264CF" w:rsidRPr="00E1051C">
        <w:t>0</w:t>
      </w:r>
      <w:r w:rsidR="007C0F34" w:rsidRPr="00E1051C">
        <w:t xml:space="preserve"> </w:t>
      </w:r>
      <w:r w:rsidR="00D3024C" w:rsidRPr="00E1051C">
        <w:t>x 150</w:t>
      </w:r>
      <w:r w:rsidR="00A264CF" w:rsidRPr="00E1051C">
        <w:t>0 m</w:t>
      </w:r>
      <w:r w:rsidR="00D3024C" w:rsidRPr="00E1051C">
        <w:t>m</w:t>
      </w:r>
    </w:p>
    <w:p w:rsidR="00F034A0" w:rsidRPr="00E1051C" w:rsidRDefault="007C0F34" w:rsidP="007C0F34">
      <w:pPr>
        <w:pStyle w:val="Akapitzlist"/>
        <w:numPr>
          <w:ilvl w:val="1"/>
          <w:numId w:val="34"/>
        </w:numPr>
        <w:jc w:val="both"/>
      </w:pPr>
      <w:r w:rsidRPr="00E1051C">
        <w:t>robot musi być wyposażony w platformę unoszącą lub inne równoważne rozwiązanie techniczne, umożliwiające podebranie ładunku poprzez wjazd pod niego, następnie jego uniesienie i transport do wskazanego miejsca</w:t>
      </w:r>
      <w:r w:rsidR="00F034A0" w:rsidRPr="00E1051C">
        <w:t>,</w:t>
      </w:r>
    </w:p>
    <w:p w:rsidR="00F034A0" w:rsidRDefault="00F034A0" w:rsidP="00F034A0">
      <w:pPr>
        <w:pStyle w:val="Akapitzlist"/>
        <w:numPr>
          <w:ilvl w:val="1"/>
          <w:numId w:val="34"/>
        </w:numPr>
        <w:jc w:val="both"/>
      </w:pPr>
      <w:r w:rsidRPr="00F034A0">
        <w:t>robot musi zapewniać jednoznaczną sygnalizację kierunku jazdy i stanu pracy, wizualną lub równoważną</w:t>
      </w:r>
      <w:r>
        <w:t>,</w:t>
      </w:r>
    </w:p>
    <w:p w:rsidR="0075798D" w:rsidRPr="00F034A0" w:rsidRDefault="00F034A0" w:rsidP="00F034A0">
      <w:pPr>
        <w:pStyle w:val="Akapitzlist"/>
        <w:numPr>
          <w:ilvl w:val="1"/>
          <w:numId w:val="34"/>
        </w:numPr>
        <w:jc w:val="both"/>
      </w:pPr>
      <w:r>
        <w:t>o</w:t>
      </w:r>
      <w:r w:rsidR="0075798D" w:rsidRPr="00F034A0">
        <w:t>pcja automatycznego wzywania windy</w:t>
      </w:r>
      <w:r w:rsidR="004F6605" w:rsidRPr="00F034A0">
        <w:t>,</w:t>
      </w:r>
    </w:p>
    <w:p w:rsidR="0075798D" w:rsidRPr="0075798D" w:rsidRDefault="0075798D" w:rsidP="0075798D">
      <w:pPr>
        <w:pStyle w:val="Akapitzlist"/>
        <w:ind w:left="426"/>
        <w:rPr>
          <w:b/>
        </w:rPr>
      </w:pPr>
    </w:p>
    <w:p w:rsidR="0034570A" w:rsidRDefault="00A264CF" w:rsidP="004F6605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b/>
        </w:rPr>
      </w:pPr>
      <w:r>
        <w:rPr>
          <w:b/>
        </w:rPr>
        <w:t xml:space="preserve">Przenośnik taśmowy lub inne równoważne rozwiązanie </w:t>
      </w:r>
      <w:r w:rsidRPr="0034570A">
        <w:rPr>
          <w:b/>
        </w:rPr>
        <w:t>musi spełniać poniższe minimalne wymagania:</w:t>
      </w:r>
    </w:p>
    <w:p w:rsidR="0034570A" w:rsidRPr="00E1051C" w:rsidRDefault="007C0F34" w:rsidP="007C0F34">
      <w:pPr>
        <w:pStyle w:val="Akapitzlist"/>
        <w:numPr>
          <w:ilvl w:val="0"/>
          <w:numId w:val="34"/>
        </w:numPr>
        <w:jc w:val="both"/>
        <w:rPr>
          <w:color w:val="FF0000"/>
        </w:rPr>
      </w:pPr>
      <w:r w:rsidRPr="00E1051C">
        <w:t>system transportu wewnętrznego musi umożliwiać jednoczesne przemieszczanie co najmniej 12 pojemników stosowanych w systemie magazynowym; Zamawiający dopuszcza realizację tej funkcji za pomocą przenośnika taśmowego lub innego równoważnego rozwiązania technologicznego, zapewniającego nie gorszą wydajność, ciągłość pracy, kompatybilność z pozostałymi elementami linii oraz bezpieczeństwo transportu pojemników</w:t>
      </w:r>
      <w:r w:rsidR="0034570A" w:rsidRPr="00E1051C">
        <w:t>,</w:t>
      </w:r>
    </w:p>
    <w:p w:rsidR="0034570A" w:rsidRPr="00E1051C" w:rsidRDefault="007C0F34" w:rsidP="007C0F34">
      <w:pPr>
        <w:pStyle w:val="Akapitzlist"/>
        <w:numPr>
          <w:ilvl w:val="0"/>
          <w:numId w:val="34"/>
        </w:numPr>
        <w:jc w:val="both"/>
      </w:pPr>
      <w:r w:rsidRPr="00E1051C">
        <w:t>p</w:t>
      </w:r>
      <w:r w:rsidR="0034570A" w:rsidRPr="00E1051C">
        <w:t>rzenośnik  musi umożliwi</w:t>
      </w:r>
      <w:r w:rsidRPr="00E1051C">
        <w:t>a</w:t>
      </w:r>
      <w:r w:rsidR="0034570A" w:rsidRPr="00E1051C">
        <w:t>ć</w:t>
      </w:r>
      <w:r w:rsidRPr="00E1051C">
        <w:t xml:space="preserve"> precyzyjne</w:t>
      </w:r>
      <w:r w:rsidR="0034570A" w:rsidRPr="00E1051C">
        <w:t xml:space="preserve"> pozycjonowanie kuwet w określonym miejscu</w:t>
      </w:r>
      <w:r w:rsidRPr="00E1051C">
        <w:t>,</w:t>
      </w:r>
    </w:p>
    <w:p w:rsidR="0034570A" w:rsidRDefault="0034570A" w:rsidP="007C0F34">
      <w:pPr>
        <w:pStyle w:val="Akapitzlist"/>
        <w:numPr>
          <w:ilvl w:val="0"/>
          <w:numId w:val="34"/>
        </w:numPr>
        <w:jc w:val="both"/>
      </w:pPr>
      <w:r w:rsidRPr="004F6605">
        <w:t>długość przenośnika: do 20 m</w:t>
      </w:r>
      <w:r>
        <w:t>,</w:t>
      </w:r>
    </w:p>
    <w:p w:rsidR="007C0F34" w:rsidRPr="00E1051C" w:rsidRDefault="007C0F34" w:rsidP="007C0F34">
      <w:pPr>
        <w:pStyle w:val="Akapitzlist"/>
        <w:numPr>
          <w:ilvl w:val="0"/>
          <w:numId w:val="34"/>
        </w:numPr>
        <w:jc w:val="both"/>
      </w:pPr>
      <w:r w:rsidRPr="00E1051C">
        <w:lastRenderedPageBreak/>
        <w:t>Dopuszcza się wykonanie przenośnika jako rozwiązania wieloodcinkowego, obejmującego dwa lub więcej odcinków roboczych, rozmieszczonych np. po obu stronach stołu odbiorczego albo w kilku odcinkach wzdłuż jednego boku, o ile rozwiązanie to zapewnia pełną funkcjonalność wymaganą przez Zamawiającego,</w:t>
      </w:r>
    </w:p>
    <w:p w:rsidR="0034570A" w:rsidRPr="00E1051C" w:rsidRDefault="0034570A" w:rsidP="007C0F34">
      <w:pPr>
        <w:pStyle w:val="Akapitzlist"/>
        <w:numPr>
          <w:ilvl w:val="0"/>
          <w:numId w:val="34"/>
        </w:numPr>
        <w:jc w:val="both"/>
      </w:pPr>
      <w:r w:rsidRPr="00E1051C">
        <w:t>przenośnik musi umożliwiać regulację wysokości lub inne równoważne dostosowanie do stanowisk współpracujących,</w:t>
      </w:r>
    </w:p>
    <w:p w:rsidR="00E07CC5" w:rsidRPr="00E1051C" w:rsidRDefault="0034570A" w:rsidP="007C0F34">
      <w:pPr>
        <w:pStyle w:val="Akapitzlist"/>
        <w:numPr>
          <w:ilvl w:val="0"/>
          <w:numId w:val="34"/>
        </w:numPr>
        <w:jc w:val="both"/>
      </w:pPr>
      <w:r w:rsidRPr="00E1051C">
        <w:t>napęd przenośnika musi zapewniać płynny i kontrolowany transport pojemników,</w:t>
      </w:r>
    </w:p>
    <w:p w:rsidR="00E07CC5" w:rsidRPr="00E1051C" w:rsidRDefault="0034570A" w:rsidP="007C0F34">
      <w:pPr>
        <w:pStyle w:val="Akapitzlist"/>
        <w:numPr>
          <w:ilvl w:val="0"/>
          <w:numId w:val="34"/>
        </w:numPr>
        <w:jc w:val="both"/>
      </w:pPr>
      <w:r w:rsidRPr="00E1051C">
        <w:t>system powinien zapewniać sygnalizację dźwiękową lub świetlną stanów pracy i alarmów</w:t>
      </w:r>
    </w:p>
    <w:p w:rsidR="00E07CC5" w:rsidRPr="00E1051C" w:rsidRDefault="007C0F34" w:rsidP="007C0F34">
      <w:pPr>
        <w:pStyle w:val="Akapitzlist"/>
        <w:numPr>
          <w:ilvl w:val="0"/>
          <w:numId w:val="34"/>
        </w:numPr>
        <w:jc w:val="both"/>
      </w:pPr>
      <w:r w:rsidRPr="00E1051C">
        <w:t>przenośnik musi być wyposażony w napęd sterowany numerycznie lub rozwiązanie równoważne, zapewniające precyzyjne sterowanie ruchem i pozycjonowaniem.</w:t>
      </w:r>
    </w:p>
    <w:p w:rsidR="0034570A" w:rsidRDefault="0034570A" w:rsidP="00E07CC5">
      <w:pPr>
        <w:pStyle w:val="Akapitzlist"/>
        <w:spacing w:after="0" w:line="240" w:lineRule="auto"/>
        <w:jc w:val="both"/>
        <w:rPr>
          <w:b/>
        </w:rPr>
      </w:pPr>
    </w:p>
    <w:p w:rsidR="0034570A" w:rsidRPr="00A264CF" w:rsidRDefault="007C0F34" w:rsidP="007C0F34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b/>
        </w:rPr>
      </w:pPr>
      <w:r>
        <w:rPr>
          <w:b/>
        </w:rPr>
        <w:t>R</w:t>
      </w:r>
      <w:r w:rsidR="004F6605" w:rsidRPr="00A264CF">
        <w:rPr>
          <w:b/>
        </w:rPr>
        <w:t xml:space="preserve">egał mobilny </w:t>
      </w:r>
      <w:r w:rsidR="0034570A" w:rsidRPr="00A264CF">
        <w:rPr>
          <w:b/>
        </w:rPr>
        <w:t>–</w:t>
      </w:r>
      <w:r w:rsidR="004F6605" w:rsidRPr="00A264CF">
        <w:rPr>
          <w:b/>
        </w:rPr>
        <w:t xml:space="preserve"> </w:t>
      </w:r>
      <w:r w:rsidR="00A264CF" w:rsidRPr="0034570A">
        <w:rPr>
          <w:b/>
        </w:rPr>
        <w:t>musi spełniać poniższe minimalne wymagania:</w:t>
      </w:r>
    </w:p>
    <w:p w:rsidR="00E07CC5" w:rsidRDefault="00E07CC5" w:rsidP="007C0F34">
      <w:pPr>
        <w:pStyle w:val="Akapitzlist"/>
        <w:numPr>
          <w:ilvl w:val="0"/>
          <w:numId w:val="34"/>
        </w:numPr>
        <w:jc w:val="both"/>
      </w:pPr>
      <w:r w:rsidRPr="004F6605">
        <w:t>mobilny regał metalowy przeznaczony do transportu i składowania pojemników o wymiarach 60 x 40 x 20 cm</w:t>
      </w:r>
      <w:r>
        <w:t>,</w:t>
      </w:r>
    </w:p>
    <w:p w:rsidR="00031255" w:rsidRDefault="00031255" w:rsidP="007C0F34">
      <w:pPr>
        <w:pStyle w:val="Akapitzlist"/>
        <w:numPr>
          <w:ilvl w:val="0"/>
          <w:numId w:val="34"/>
        </w:numPr>
        <w:jc w:val="both"/>
      </w:pPr>
      <w:r>
        <w:t>ilość regałów: min. 10 szt</w:t>
      </w:r>
      <w:r w:rsidR="007C0F34">
        <w:t>.,</w:t>
      </w:r>
    </w:p>
    <w:p w:rsidR="00E07CC5" w:rsidRDefault="00E07CC5" w:rsidP="007C0F34">
      <w:pPr>
        <w:pStyle w:val="Akapitzlist"/>
        <w:numPr>
          <w:ilvl w:val="0"/>
          <w:numId w:val="34"/>
        </w:numPr>
        <w:jc w:val="both"/>
      </w:pPr>
      <w:r w:rsidRPr="004F6605">
        <w:t>pojemność regału: co najmniej 15 pojemników</w:t>
      </w:r>
      <w:r>
        <w:t>,</w:t>
      </w:r>
    </w:p>
    <w:p w:rsidR="00E07CC5" w:rsidRDefault="00E07CC5" w:rsidP="007C0F34">
      <w:pPr>
        <w:pStyle w:val="Akapitzlist"/>
        <w:numPr>
          <w:ilvl w:val="0"/>
          <w:numId w:val="34"/>
        </w:numPr>
        <w:jc w:val="both"/>
      </w:pPr>
      <w:r w:rsidRPr="004F6605">
        <w:t>nośność regału: co najmniej 100 kg</w:t>
      </w:r>
      <w:r>
        <w:t>,</w:t>
      </w:r>
    </w:p>
    <w:p w:rsidR="00E07CC5" w:rsidRDefault="00E07CC5" w:rsidP="007C0F34">
      <w:pPr>
        <w:pStyle w:val="Akapitzlist"/>
        <w:numPr>
          <w:ilvl w:val="0"/>
          <w:numId w:val="34"/>
        </w:numPr>
        <w:jc w:val="both"/>
      </w:pPr>
      <w:r>
        <w:t>w</w:t>
      </w:r>
      <w:r w:rsidRPr="004F6605">
        <w:t>ysokość regału: nie więcej niż 200 cm</w:t>
      </w:r>
      <w:r>
        <w:t>,</w:t>
      </w:r>
    </w:p>
    <w:p w:rsidR="00E07CC5" w:rsidRPr="00E1051C" w:rsidRDefault="007C0F34" w:rsidP="00E1051C">
      <w:pPr>
        <w:pStyle w:val="Akapitzlist"/>
        <w:numPr>
          <w:ilvl w:val="0"/>
          <w:numId w:val="34"/>
        </w:numPr>
        <w:jc w:val="both"/>
      </w:pPr>
      <w:r w:rsidRPr="00E1051C">
        <w:t>regał musi być wyposażony w blokadę kół lub</w:t>
      </w:r>
      <w:r w:rsidR="00E1051C" w:rsidRPr="00E1051C">
        <w:t>/i</w:t>
      </w:r>
      <w:r w:rsidRPr="00E1051C">
        <w:t xml:space="preserve"> inne równoważne zabezpieczenie przed niekontrolowanym przemieszczaniem</w:t>
      </w:r>
      <w:r w:rsidR="00E1051C" w:rsidRPr="00E1051C">
        <w:t xml:space="preserve"> oraz  niekontrolowanym przemieszczeniem się pojemników na nim umieszczonych,</w:t>
      </w:r>
      <w:r w:rsidRPr="00E1051C">
        <w:t xml:space="preserve"> a jego konstrukcja musi umożliwiać obsługę przez robota AGV, w tym wjazd pod regał, jego podniesienie oraz transport do wyznaczonej lokalizacji magazynowej</w:t>
      </w:r>
      <w:r w:rsidR="00E07CC5" w:rsidRPr="00E1051C">
        <w:t>,</w:t>
      </w:r>
    </w:p>
    <w:p w:rsidR="0034570A" w:rsidRDefault="00E07CC5" w:rsidP="007C0F34">
      <w:pPr>
        <w:pStyle w:val="Akapitzlist"/>
        <w:numPr>
          <w:ilvl w:val="0"/>
          <w:numId w:val="34"/>
        </w:numPr>
        <w:jc w:val="both"/>
      </w:pPr>
      <w:r w:rsidRPr="00E1051C">
        <w:t>regał musi umożliwiać ergonomiczną obsługę, w tym dostęp do pojemników przez operatora,</w:t>
      </w:r>
      <w:r>
        <w:t xml:space="preserve"> a także uchwyty umożliwiające obsługę przez osoby z dysfunkcjami ruchowymi</w:t>
      </w:r>
      <w:r w:rsidR="007C0F34">
        <w:t>.</w:t>
      </w:r>
    </w:p>
    <w:p w:rsidR="007C0F34" w:rsidRPr="00A264CF" w:rsidRDefault="007C0F34" w:rsidP="007C0F34">
      <w:pPr>
        <w:pStyle w:val="Akapitzlist"/>
        <w:jc w:val="both"/>
      </w:pPr>
    </w:p>
    <w:p w:rsidR="004F6605" w:rsidRPr="0034570A" w:rsidRDefault="0034570A" w:rsidP="007C0F34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b/>
        </w:rPr>
      </w:pPr>
      <w:r>
        <w:rPr>
          <w:b/>
        </w:rPr>
        <w:t>P</w:t>
      </w:r>
      <w:r w:rsidR="00E07CC5">
        <w:rPr>
          <w:b/>
        </w:rPr>
        <w:t>ojem</w:t>
      </w:r>
      <w:r>
        <w:rPr>
          <w:b/>
        </w:rPr>
        <w:t>n</w:t>
      </w:r>
      <w:r w:rsidR="00E07CC5">
        <w:rPr>
          <w:b/>
        </w:rPr>
        <w:t>i</w:t>
      </w:r>
      <w:r>
        <w:rPr>
          <w:b/>
        </w:rPr>
        <w:t xml:space="preserve">ki - </w:t>
      </w:r>
      <w:r w:rsidR="007C0F34">
        <w:rPr>
          <w:b/>
        </w:rPr>
        <w:t>min</w:t>
      </w:r>
      <w:r w:rsidR="004F6605" w:rsidRPr="0034570A">
        <w:rPr>
          <w:b/>
        </w:rPr>
        <w:t>imalne wymagania:</w:t>
      </w:r>
    </w:p>
    <w:p w:rsidR="0075798D" w:rsidRPr="004F6605" w:rsidRDefault="0075798D" w:rsidP="004F6605">
      <w:pPr>
        <w:pStyle w:val="Akapitzlist"/>
        <w:spacing w:after="0" w:line="240" w:lineRule="auto"/>
        <w:ind w:left="426"/>
        <w:jc w:val="both"/>
        <w:rPr>
          <w:b/>
        </w:rPr>
      </w:pPr>
    </w:p>
    <w:p w:rsidR="004F6605" w:rsidRPr="00E1051C" w:rsidRDefault="007C0F34" w:rsidP="004F6605">
      <w:pPr>
        <w:pStyle w:val="Akapitzlist"/>
        <w:numPr>
          <w:ilvl w:val="0"/>
          <w:numId w:val="34"/>
        </w:numPr>
        <w:jc w:val="both"/>
      </w:pPr>
      <w:r w:rsidRPr="00E1051C">
        <w:t>i</w:t>
      </w:r>
      <w:r w:rsidR="00E07CC5" w:rsidRPr="00E1051C">
        <w:t>lość pojemników</w:t>
      </w:r>
      <w:r w:rsidRPr="00E1051C">
        <w:t>:</w:t>
      </w:r>
      <w:r w:rsidR="00E07CC5" w:rsidRPr="00E1051C">
        <w:t xml:space="preserve"> min. 200szt</w:t>
      </w:r>
      <w:r w:rsidRPr="00E1051C">
        <w:t>.</w:t>
      </w:r>
      <w:r w:rsidR="004F6605" w:rsidRPr="00E1051C">
        <w:t>,</w:t>
      </w:r>
    </w:p>
    <w:p w:rsidR="007C0F34" w:rsidRPr="00E1051C" w:rsidRDefault="007C0F34" w:rsidP="007C0F34">
      <w:pPr>
        <w:pStyle w:val="Akapitzlist"/>
        <w:numPr>
          <w:ilvl w:val="0"/>
          <w:numId w:val="34"/>
        </w:numPr>
        <w:jc w:val="both"/>
      </w:pPr>
      <w:r w:rsidRPr="00E1051C">
        <w:t>pojemniki w dwóch kolorach, przy czym liczba pojemników w każdym kolorze musi być jednakowa,</w:t>
      </w:r>
    </w:p>
    <w:p w:rsidR="007C0F34" w:rsidRPr="00E1051C" w:rsidRDefault="007C0F34" w:rsidP="007C0F34">
      <w:pPr>
        <w:pStyle w:val="Akapitzlist"/>
        <w:numPr>
          <w:ilvl w:val="0"/>
          <w:numId w:val="34"/>
        </w:numPr>
        <w:jc w:val="both"/>
      </w:pPr>
      <w:r w:rsidRPr="00E1051C">
        <w:t>pojemniki muszą być wykonane z tworzywa sztucznego odpornego na odbarwienia oraz nieprzenoszącego koloru na przechowywaną zawartość, w szczególności tkaniny i skóry tapicerskie,</w:t>
      </w:r>
    </w:p>
    <w:p w:rsidR="007C0F34" w:rsidRPr="00E1051C" w:rsidRDefault="007C0F34" w:rsidP="007C0F34">
      <w:pPr>
        <w:pStyle w:val="Akapitzlist"/>
        <w:numPr>
          <w:ilvl w:val="0"/>
          <w:numId w:val="34"/>
        </w:numPr>
        <w:jc w:val="both"/>
      </w:pPr>
      <w:r w:rsidRPr="00E1051C">
        <w:t>pojemniki muszą być wykonane z tworzywa sztucznego i posiadać wymiary 60 × 40 × 20 cm;</w:t>
      </w:r>
    </w:p>
    <w:p w:rsidR="007C0F34" w:rsidRPr="007C0F34" w:rsidRDefault="007C0F34" w:rsidP="007C0F34">
      <w:pPr>
        <w:pStyle w:val="Akapitzlist"/>
        <w:jc w:val="both"/>
      </w:pPr>
      <w:r w:rsidRPr="00E1051C">
        <w:t>pojemniki muszą być kompatybilne z całym oferowanym systemem oraz przystosowane do współpracy z regałami transportowanymi przez robota AG</w:t>
      </w:r>
      <w:r w:rsidR="00E1051C">
        <w:t>V oraz przenośnikiem transportowym</w:t>
      </w:r>
      <w:r w:rsidRPr="00E1051C">
        <w:t>.</w:t>
      </w:r>
    </w:p>
    <w:p w:rsidR="007C0F34" w:rsidRPr="00381EEF" w:rsidRDefault="007C0F34" w:rsidP="007C0F34">
      <w:pPr>
        <w:pStyle w:val="Akapitzlist"/>
        <w:jc w:val="both"/>
        <w:rPr>
          <w:color w:val="FF0000"/>
        </w:rPr>
      </w:pPr>
    </w:p>
    <w:p w:rsidR="00E1051C" w:rsidRPr="00E1051C" w:rsidRDefault="00E1051C" w:rsidP="00E1051C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E1051C">
        <w:rPr>
          <w:rFonts w:cstheme="minorHAnsi"/>
          <w:b/>
        </w:rPr>
        <w:t xml:space="preserve">Integracja z </w:t>
      </w:r>
      <w:proofErr w:type="spellStart"/>
      <w:r w:rsidRPr="00E1051C">
        <w:rPr>
          <w:rFonts w:cstheme="minorHAnsi"/>
          <w:b/>
        </w:rPr>
        <w:t>cutterem</w:t>
      </w:r>
      <w:proofErr w:type="spellEnd"/>
      <w:r w:rsidRPr="00E1051C">
        <w:rPr>
          <w:rFonts w:cstheme="minorHAnsi"/>
          <w:b/>
        </w:rPr>
        <w:t xml:space="preserve"> i zrobotyzowanym stanowiskiem odbioru formatek</w:t>
      </w:r>
    </w:p>
    <w:p w:rsidR="00E1051C" w:rsidRPr="00E1051C" w:rsidRDefault="00E1051C" w:rsidP="00E1051C">
      <w:pPr>
        <w:pStyle w:val="Akapitzlist"/>
        <w:numPr>
          <w:ilvl w:val="0"/>
          <w:numId w:val="34"/>
        </w:numPr>
        <w:jc w:val="both"/>
        <w:rPr>
          <w:rFonts w:cstheme="minorHAnsi"/>
        </w:rPr>
      </w:pPr>
      <w:r w:rsidRPr="00E1051C">
        <w:rPr>
          <w:rFonts w:cstheme="minorHAnsi"/>
        </w:rPr>
        <w:t xml:space="preserve">cały oferowany system musi być kompatybilny oraz zdolny do pełnej współpracy z posiadanym przez Zamawiającego </w:t>
      </w:r>
      <w:proofErr w:type="spellStart"/>
      <w:r w:rsidRPr="00E1051C">
        <w:rPr>
          <w:rFonts w:cstheme="minorHAnsi"/>
        </w:rPr>
        <w:t>cutterem</w:t>
      </w:r>
      <w:proofErr w:type="spellEnd"/>
      <w:r w:rsidRPr="00E1051C">
        <w:rPr>
          <w:rFonts w:cstheme="minorHAnsi"/>
        </w:rPr>
        <w:t xml:space="preserve"> oraz z planowanym do wdrożenia zrobotyzowanym stanowiskiem odbioru formatek/wykrojów,</w:t>
      </w:r>
    </w:p>
    <w:p w:rsidR="00E1051C" w:rsidRPr="00E1051C" w:rsidRDefault="00E1051C" w:rsidP="00E1051C">
      <w:pPr>
        <w:pStyle w:val="Akapitzlist"/>
        <w:numPr>
          <w:ilvl w:val="0"/>
          <w:numId w:val="34"/>
        </w:numPr>
        <w:jc w:val="both"/>
        <w:rPr>
          <w:rFonts w:cstheme="minorHAnsi"/>
        </w:rPr>
      </w:pPr>
      <w:r w:rsidRPr="00E1051C">
        <w:rPr>
          <w:rFonts w:cstheme="minorHAnsi"/>
        </w:rPr>
        <w:lastRenderedPageBreak/>
        <w:t>wykonawca zapewni dostawę, uruchomienie oraz integrację funkcjonalną, komunikacyjną i procesową systemu automatycznego magazynowania z infrastrukturą współpracującą, w szczególności w zakresie przekazywania pojemników, odbioru elementów, transportu wewnętrznego, identyfikacji, odkładania oraz synchronizacji pracy urządzeń,</w:t>
      </w:r>
    </w:p>
    <w:p w:rsidR="00E1051C" w:rsidRPr="00E1051C" w:rsidRDefault="00E1051C" w:rsidP="00E1051C">
      <w:pPr>
        <w:pStyle w:val="Akapitzlist"/>
        <w:numPr>
          <w:ilvl w:val="0"/>
          <w:numId w:val="34"/>
        </w:numPr>
        <w:jc w:val="both"/>
        <w:rPr>
          <w:rFonts w:cstheme="minorHAnsi"/>
        </w:rPr>
      </w:pPr>
      <w:r w:rsidRPr="00E1051C">
        <w:rPr>
          <w:rFonts w:cstheme="minorHAnsi"/>
        </w:rPr>
        <w:t>integracja musi obejmować dostosowanie tempa pracy, logiki działania oraz parametrów transportu i odkładania do wydajności oraz sposobu pracy stanowisk współpracujących,</w:t>
      </w:r>
    </w:p>
    <w:p w:rsidR="00E1051C" w:rsidRPr="00E1051C" w:rsidRDefault="00E1051C" w:rsidP="00E1051C">
      <w:pPr>
        <w:pStyle w:val="Akapitzlist"/>
        <w:jc w:val="both"/>
        <w:rPr>
          <w:rFonts w:cstheme="minorHAnsi"/>
        </w:rPr>
      </w:pPr>
      <w:r w:rsidRPr="00E1051C">
        <w:rPr>
          <w:rFonts w:cstheme="minorHAnsi"/>
        </w:rPr>
        <w:t xml:space="preserve">zakres integracji obejmuje również zapewnienie wymiany sygnałów, danych roboczych lub zastosowanie innych równoważnych rozwiązań umożliwiających prawidłową synchronizację pracy systemu magazynowania z </w:t>
      </w:r>
      <w:proofErr w:type="spellStart"/>
      <w:r w:rsidRPr="00E1051C">
        <w:rPr>
          <w:rFonts w:cstheme="minorHAnsi"/>
        </w:rPr>
        <w:t>cutterem</w:t>
      </w:r>
      <w:proofErr w:type="spellEnd"/>
      <w:r w:rsidRPr="00E1051C">
        <w:rPr>
          <w:rFonts w:cstheme="minorHAnsi"/>
        </w:rPr>
        <w:t xml:space="preserve"> oraz zrobotyzowanym stanowiskiem odbioru formatek,</w:t>
      </w:r>
    </w:p>
    <w:p w:rsidR="00BB1DE1" w:rsidRDefault="00E1051C" w:rsidP="00E1051C">
      <w:pPr>
        <w:pStyle w:val="Akapitzlist"/>
        <w:numPr>
          <w:ilvl w:val="0"/>
          <w:numId w:val="34"/>
        </w:numPr>
        <w:jc w:val="both"/>
        <w:rPr>
          <w:rFonts w:cstheme="minorHAnsi"/>
        </w:rPr>
      </w:pPr>
      <w:r w:rsidRPr="00E1051C">
        <w:rPr>
          <w:rFonts w:cstheme="minorHAnsi"/>
        </w:rPr>
        <w:t xml:space="preserve">wykonawca zobowiązany jest do przeprowadzenia uruchomienia, testów integracyjnych i funkcjonalnych całego układu w miejscu realizacji zamówienia, z uwzględnieniem współpracy z </w:t>
      </w:r>
      <w:proofErr w:type="spellStart"/>
      <w:r w:rsidRPr="00E1051C">
        <w:rPr>
          <w:rFonts w:cstheme="minorHAnsi"/>
        </w:rPr>
        <w:t>cutterem</w:t>
      </w:r>
      <w:proofErr w:type="spellEnd"/>
      <w:r w:rsidRPr="00E1051C">
        <w:rPr>
          <w:rFonts w:cstheme="minorHAnsi"/>
        </w:rPr>
        <w:t xml:space="preserve"> oraz zrobotyzowanym stanowiskiem odbioru formatek.</w:t>
      </w:r>
    </w:p>
    <w:p w:rsidR="00E1051C" w:rsidRPr="00E1051C" w:rsidRDefault="00E1051C" w:rsidP="00E1051C">
      <w:pPr>
        <w:pStyle w:val="Akapitzlist"/>
        <w:jc w:val="both"/>
        <w:rPr>
          <w:rStyle w:val="Pogrubienie"/>
        </w:rPr>
      </w:pPr>
    </w:p>
    <w:p w:rsidR="00BB1DE1" w:rsidRPr="00E1051C" w:rsidRDefault="00BB1DE1" w:rsidP="00BB1DE1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Style w:val="Pogrubienie"/>
        </w:rPr>
      </w:pPr>
      <w:r w:rsidRPr="00E1051C">
        <w:rPr>
          <w:rStyle w:val="Pogrubienie"/>
        </w:rPr>
        <w:t xml:space="preserve">Opis </w:t>
      </w:r>
      <w:r w:rsidR="00E1051C" w:rsidRPr="00E1051C">
        <w:rPr>
          <w:rStyle w:val="Pogrubienie"/>
        </w:rPr>
        <w:t xml:space="preserve">istniejącego </w:t>
      </w:r>
      <w:r w:rsidRPr="00E1051C">
        <w:rPr>
          <w:rStyle w:val="Pogrubienie"/>
        </w:rPr>
        <w:t>stanu infrastruktury współpracującej</w:t>
      </w:r>
      <w:r w:rsidR="00E1051C">
        <w:rPr>
          <w:rStyle w:val="Pogrubienie"/>
        </w:rPr>
        <w:t xml:space="preserve"> (</w:t>
      </w:r>
      <w:proofErr w:type="spellStart"/>
      <w:r w:rsidR="00E1051C">
        <w:rPr>
          <w:rStyle w:val="Pogrubienie"/>
        </w:rPr>
        <w:t>cutter</w:t>
      </w:r>
      <w:proofErr w:type="spellEnd"/>
      <w:r w:rsidR="00E1051C">
        <w:rPr>
          <w:rStyle w:val="Pogrubienie"/>
        </w:rPr>
        <w:t>) oraz planowanego</w:t>
      </w:r>
      <w:r w:rsidRPr="00E1051C">
        <w:rPr>
          <w:rStyle w:val="Pogrubienie"/>
        </w:rPr>
        <w:t>:</w:t>
      </w:r>
    </w:p>
    <w:p w:rsidR="00BB1DE1" w:rsidRPr="00E1051C" w:rsidRDefault="00BB1DE1" w:rsidP="00BB1DE1">
      <w:pPr>
        <w:spacing w:after="0" w:line="240" w:lineRule="auto"/>
        <w:jc w:val="both"/>
        <w:rPr>
          <w:rStyle w:val="Pogrubienie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>Zamawiający dysponuje w miejscu realizacji zamówienia stanowiskiem rozkroju materiałów opartym o ploter (</w:t>
      </w:r>
      <w:proofErr w:type="spellStart"/>
      <w:r w:rsidRPr="00E1051C">
        <w:rPr>
          <w:rStyle w:val="Pogrubienie"/>
          <w:b w:val="0"/>
        </w:rPr>
        <w:t>cutter</w:t>
      </w:r>
      <w:proofErr w:type="spellEnd"/>
      <w:r w:rsidRPr="00E1051C">
        <w:rPr>
          <w:rStyle w:val="Pogrubienie"/>
          <w:b w:val="0"/>
        </w:rPr>
        <w:t>) tnący CNC do jednowarstwowego rozkroju tkanin i skór, wyposażony w zintegrowany podajnik pasowy (</w:t>
      </w:r>
      <w:proofErr w:type="spellStart"/>
      <w:r w:rsidRPr="00E1051C">
        <w:rPr>
          <w:rStyle w:val="Pogrubienie"/>
          <w:b w:val="0"/>
        </w:rPr>
        <w:t>feeder</w:t>
      </w:r>
      <w:proofErr w:type="spellEnd"/>
      <w:r w:rsidRPr="00E1051C">
        <w:rPr>
          <w:rStyle w:val="Pogrubienie"/>
          <w:b w:val="0"/>
        </w:rPr>
        <w:t xml:space="preserve">) dla materiałów rolowych oraz oprogramowanie do </w:t>
      </w:r>
      <w:proofErr w:type="spellStart"/>
      <w:r w:rsidRPr="00E1051C">
        <w:rPr>
          <w:rStyle w:val="Pogrubienie"/>
          <w:b w:val="0"/>
        </w:rPr>
        <w:t>nestingu</w:t>
      </w:r>
      <w:proofErr w:type="spellEnd"/>
      <w:r w:rsidRPr="00E1051C">
        <w:rPr>
          <w:rStyle w:val="Pogrubienie"/>
          <w:b w:val="0"/>
        </w:rPr>
        <w:t xml:space="preserve">, optymalizacji rozkroju tkanin i skór, </w:t>
      </w:r>
      <w:proofErr w:type="spellStart"/>
      <w:r w:rsidRPr="00E1051C">
        <w:rPr>
          <w:rStyle w:val="Pogrubienie"/>
          <w:b w:val="0"/>
        </w:rPr>
        <w:t>fotodigitalizacji</w:t>
      </w:r>
      <w:proofErr w:type="spellEnd"/>
      <w:r w:rsidRPr="00E1051C">
        <w:rPr>
          <w:rStyle w:val="Pogrubienie"/>
          <w:b w:val="0"/>
        </w:rPr>
        <w:t xml:space="preserve"> oraz współpracy z systemami klasy ERP/CAD/CAM. Stanowisko to stanowi element zautomatyzowanego ciągu technologicznego przewidzianego w projekcie obejmującym również planowane zrobotyzowane stanowisko odbioru formatek z plotera tnącego oraz zintegrowany system automatycznego magazynowania.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 xml:space="preserve">Stanowisko </w:t>
      </w:r>
      <w:proofErr w:type="spellStart"/>
      <w:r w:rsidRPr="00E1051C">
        <w:rPr>
          <w:rStyle w:val="Pogrubienie"/>
          <w:b w:val="0"/>
        </w:rPr>
        <w:t>cuttera</w:t>
      </w:r>
      <w:proofErr w:type="spellEnd"/>
      <w:r w:rsidRPr="00E1051C">
        <w:rPr>
          <w:rStyle w:val="Pogrubienie"/>
          <w:b w:val="0"/>
        </w:rPr>
        <w:t xml:space="preserve"> obejmuje stół roboczy o wymiarach około </w:t>
      </w:r>
      <w:r w:rsidRPr="00E1051C">
        <w:rPr>
          <w:rStyle w:val="Pogrubienie"/>
        </w:rPr>
        <w:t>280 x 320 cm</w:t>
      </w:r>
      <w:r w:rsidRPr="00E1051C">
        <w:rPr>
          <w:rStyle w:val="Pogrubienie"/>
          <w:b w:val="0"/>
        </w:rPr>
        <w:t xml:space="preserve">, przy szerokości roboczej około </w:t>
      </w:r>
      <w:r w:rsidRPr="00E1051C">
        <w:rPr>
          <w:rStyle w:val="Pogrubienie"/>
        </w:rPr>
        <w:t xml:space="preserve">270–280 cm </w:t>
      </w:r>
      <w:r w:rsidRPr="00E1051C">
        <w:rPr>
          <w:rStyle w:val="Pogrubienie"/>
          <w:b w:val="0"/>
        </w:rPr>
        <w:t xml:space="preserve">i długości roboczej około </w:t>
      </w:r>
      <w:r w:rsidRPr="00E1051C">
        <w:rPr>
          <w:rStyle w:val="Pogrubienie"/>
        </w:rPr>
        <w:t>320 cm</w:t>
      </w:r>
      <w:r w:rsidRPr="00E1051C">
        <w:rPr>
          <w:rStyle w:val="Pogrubienie"/>
          <w:b w:val="0"/>
        </w:rPr>
        <w:t xml:space="preserve">. </w:t>
      </w:r>
      <w:proofErr w:type="spellStart"/>
      <w:r w:rsidRPr="00E1051C">
        <w:rPr>
          <w:rStyle w:val="Pogrubienie"/>
          <w:b w:val="0"/>
        </w:rPr>
        <w:t>Cutter</w:t>
      </w:r>
      <w:proofErr w:type="spellEnd"/>
      <w:r w:rsidRPr="00E1051C">
        <w:rPr>
          <w:rStyle w:val="Pogrubienie"/>
          <w:b w:val="0"/>
        </w:rPr>
        <w:t xml:space="preserve"> posiada wydzielony obszar odbioru wykrojów nie mniejszy niż </w:t>
      </w:r>
      <w:r w:rsidRPr="00E1051C">
        <w:rPr>
          <w:rStyle w:val="Pogrubienie"/>
        </w:rPr>
        <w:t>280 x 280 cm</w:t>
      </w:r>
      <w:r w:rsidRPr="00E1051C">
        <w:rPr>
          <w:rStyle w:val="Pogrubienie"/>
          <w:b w:val="0"/>
        </w:rPr>
        <w:t xml:space="preserve"> oraz obszar podawczy o porównywalnych wymiarach. W dokumentacji ofertowej wskazano również, że rzeczywisty obszar odbioru i podawczy wynosi około </w:t>
      </w:r>
      <w:r w:rsidRPr="00E1051C">
        <w:rPr>
          <w:rStyle w:val="Pogrubienie"/>
        </w:rPr>
        <w:t>280 x 300 cm</w:t>
      </w:r>
      <w:r w:rsidRPr="00E1051C">
        <w:rPr>
          <w:rStyle w:val="Pogrubienie"/>
          <w:b w:val="0"/>
        </w:rPr>
        <w:t>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 xml:space="preserve">Maszyna przeznaczona jest do rozkroju tkanin oraz skór tapicerskich (naturalnych i ekologicznych) w zakresie grubości około </w:t>
      </w:r>
      <w:r w:rsidRPr="00E1051C">
        <w:rPr>
          <w:rStyle w:val="Pogrubienie"/>
        </w:rPr>
        <w:t>0,3–50 mm</w:t>
      </w:r>
      <w:r w:rsidRPr="00E1051C">
        <w:rPr>
          <w:rStyle w:val="Pogrubienie"/>
          <w:b w:val="0"/>
        </w:rPr>
        <w:t xml:space="preserve">, z wykorzystaniem wielonarzędziowej głowicy tnącej, w tym noża kołowego i oscylacyjnego. Układ pracy </w:t>
      </w:r>
      <w:proofErr w:type="spellStart"/>
      <w:r w:rsidRPr="00E1051C">
        <w:rPr>
          <w:rStyle w:val="Pogrubienie"/>
          <w:b w:val="0"/>
        </w:rPr>
        <w:t>cuttera</w:t>
      </w:r>
      <w:proofErr w:type="spellEnd"/>
      <w:r w:rsidRPr="00E1051C">
        <w:rPr>
          <w:rStyle w:val="Pogrubienie"/>
          <w:b w:val="0"/>
        </w:rPr>
        <w:t xml:space="preserve"> obejmuje automatyczny posuw materiału, system podciśnienia z co najmniej 4 niezależnymi strefami, automatyczne mapowanie powierzchni cięcia, sterowanie parametrami cięcia z poziomu oprogramowania oraz funkcje raportowania i eksportu danych.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 xml:space="preserve">Stanowisko wyposażone jest w przesuwny system transportu materiału/pasa, w tym zautomatyzowany </w:t>
      </w:r>
      <w:proofErr w:type="spellStart"/>
      <w:r w:rsidRPr="00E1051C">
        <w:rPr>
          <w:rStyle w:val="Pogrubienie"/>
          <w:b w:val="0"/>
        </w:rPr>
        <w:t>feeder</w:t>
      </w:r>
      <w:proofErr w:type="spellEnd"/>
      <w:r w:rsidRPr="00E1051C">
        <w:rPr>
          <w:rStyle w:val="Pogrubienie"/>
          <w:b w:val="0"/>
        </w:rPr>
        <w:t xml:space="preserve"> dla rolek materiału o masie do ok. 120 kg, szerokości </w:t>
      </w:r>
      <w:r w:rsidRPr="00E1051C">
        <w:rPr>
          <w:rStyle w:val="Pogrubienie"/>
        </w:rPr>
        <w:t>do 160 cm i średnicy do 700 mm</w:t>
      </w:r>
      <w:r w:rsidRPr="00E1051C">
        <w:rPr>
          <w:rStyle w:val="Pogrubienie"/>
          <w:b w:val="0"/>
        </w:rPr>
        <w:t xml:space="preserve">, z </w:t>
      </w:r>
      <w:proofErr w:type="spellStart"/>
      <w:r w:rsidRPr="00E1051C">
        <w:rPr>
          <w:rStyle w:val="Pogrubienie"/>
          <w:b w:val="0"/>
        </w:rPr>
        <w:t>beznapięciowym</w:t>
      </w:r>
      <w:proofErr w:type="spellEnd"/>
      <w:r w:rsidRPr="00E1051C">
        <w:rPr>
          <w:rStyle w:val="Pogrubienie"/>
          <w:b w:val="0"/>
        </w:rPr>
        <w:t xml:space="preserve"> rozwijaniem i zwijaniem materiału oraz synchronizacją z pracą </w:t>
      </w:r>
      <w:proofErr w:type="spellStart"/>
      <w:r w:rsidRPr="00E1051C">
        <w:rPr>
          <w:rStyle w:val="Pogrubienie"/>
          <w:b w:val="0"/>
        </w:rPr>
        <w:t>cuttera</w:t>
      </w:r>
      <w:proofErr w:type="spellEnd"/>
      <w:r w:rsidRPr="00E1051C">
        <w:rPr>
          <w:rStyle w:val="Pogrubienie"/>
          <w:b w:val="0"/>
        </w:rPr>
        <w:t>. Oznacza to, że planowane zrobotyzowane stanowisko odbioru formatek oraz system automatycznego magazynowania muszą uwzględniać ruch pasa transmisyjnego oraz sposób przekazywania wykrojów po zakończeniu cyklu cięcia.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 xml:space="preserve">Stanowisko </w:t>
      </w:r>
      <w:proofErr w:type="spellStart"/>
      <w:r w:rsidRPr="00E1051C">
        <w:rPr>
          <w:rStyle w:val="Pogrubienie"/>
          <w:b w:val="0"/>
        </w:rPr>
        <w:t>cuttera</w:t>
      </w:r>
      <w:proofErr w:type="spellEnd"/>
      <w:r w:rsidRPr="00E1051C">
        <w:rPr>
          <w:rStyle w:val="Pogrubienie"/>
          <w:b w:val="0"/>
        </w:rPr>
        <w:t xml:space="preserve"> posiada możliwość wymiany danych z systemem ERP oraz generowania plików i raportów w powszechnie stosowanych formatach, w tym </w:t>
      </w:r>
      <w:r w:rsidRPr="00E1051C">
        <w:rPr>
          <w:rStyle w:val="Pogrubienie"/>
        </w:rPr>
        <w:t>XLS, CSV, DXF i ISO</w:t>
      </w:r>
      <w:r w:rsidRPr="00E1051C">
        <w:rPr>
          <w:rStyle w:val="Pogrubienie"/>
          <w:b w:val="0"/>
        </w:rPr>
        <w:t xml:space="preserve">. </w:t>
      </w:r>
      <w:r w:rsidRPr="00E1051C">
        <w:rPr>
          <w:rStyle w:val="Pogrubienie"/>
          <w:b w:val="0"/>
        </w:rPr>
        <w:lastRenderedPageBreak/>
        <w:t xml:space="preserve">Infrastruktura współpracująca ze stanowiskiem umożliwia również przekazywanie danych niezbędnych do synchronizacji pracy urządzeń współdziałających z </w:t>
      </w:r>
      <w:proofErr w:type="spellStart"/>
      <w:r w:rsidRPr="00E1051C">
        <w:rPr>
          <w:rStyle w:val="Pogrubienie"/>
          <w:b w:val="0"/>
        </w:rPr>
        <w:t>cutterem</w:t>
      </w:r>
      <w:proofErr w:type="spellEnd"/>
      <w:r w:rsidRPr="00E1051C">
        <w:rPr>
          <w:rStyle w:val="Pogrubienie"/>
          <w:b w:val="0"/>
        </w:rPr>
        <w:t>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>W szczególności istniejące stanowisko zapewnia możliwość udostępniania informacji dotyczących układu kroju, parametrów pracy oraz innych danych niezbędnych do organizacji automatycznego odbioru, identyfikacji i dalszego przekazywania wykrojów. Powyższe uwarunkowania należy uwzględnić przy projektowaniu, dostawie, integracji i uruchomieniu systemu automatycznego magazynowania.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 xml:space="preserve">W ramach projektowanej linii technologicznej przewidziane jest również zrobotyzowane stanowisko odbioru formatek z </w:t>
      </w:r>
      <w:proofErr w:type="spellStart"/>
      <w:r w:rsidRPr="00E1051C">
        <w:rPr>
          <w:rStyle w:val="Pogrubienie"/>
          <w:b w:val="0"/>
        </w:rPr>
        <w:t>cuttera</w:t>
      </w:r>
      <w:proofErr w:type="spellEnd"/>
      <w:r w:rsidRPr="00E1051C">
        <w:rPr>
          <w:rStyle w:val="Pogrubienie"/>
          <w:b w:val="0"/>
        </w:rPr>
        <w:t xml:space="preserve">, które będzie stanowiło element pośredni pomiędzy procesem rozkroju a systemem automatycznego magazynowania. Stanowisko to będzie odpowiedzialne za automatyczny odbiór wykrojów ze stołu </w:t>
      </w:r>
      <w:proofErr w:type="spellStart"/>
      <w:r w:rsidRPr="00E1051C">
        <w:rPr>
          <w:rStyle w:val="Pogrubienie"/>
          <w:b w:val="0"/>
        </w:rPr>
        <w:t>cuttera</w:t>
      </w:r>
      <w:proofErr w:type="spellEnd"/>
      <w:r w:rsidRPr="00E1051C">
        <w:rPr>
          <w:rStyle w:val="Pogrubienie"/>
          <w:b w:val="0"/>
        </w:rPr>
        <w:t xml:space="preserve">, ich przenoszenie, identyfikację, sortowanie oraz odkładanie do pojemników, kuwet lub pól </w:t>
      </w:r>
      <w:proofErr w:type="spellStart"/>
      <w:r w:rsidRPr="00E1051C">
        <w:rPr>
          <w:rStyle w:val="Pogrubienie"/>
          <w:b w:val="0"/>
        </w:rPr>
        <w:t>odkładczych</w:t>
      </w:r>
      <w:proofErr w:type="spellEnd"/>
      <w:r w:rsidRPr="00E1051C">
        <w:rPr>
          <w:rStyle w:val="Pogrubienie"/>
          <w:b w:val="0"/>
        </w:rPr>
        <w:t>, zgodnie z logiką pracy całej linii.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 xml:space="preserve">Z tego względu oferowany system automatycznego magazynowania musi być dostosowany nie tylko do współpracy z istniejącym </w:t>
      </w:r>
      <w:proofErr w:type="spellStart"/>
      <w:r w:rsidRPr="00E1051C">
        <w:rPr>
          <w:rStyle w:val="Pogrubienie"/>
          <w:b w:val="0"/>
        </w:rPr>
        <w:t>cutterem</w:t>
      </w:r>
      <w:proofErr w:type="spellEnd"/>
      <w:r w:rsidRPr="00E1051C">
        <w:rPr>
          <w:rStyle w:val="Pogrubienie"/>
          <w:b w:val="0"/>
        </w:rPr>
        <w:t>, lecz również do współpracy z planowanym zrobotyzowanym stanowiskiem odbioru formatek, w szczególności w zakresie organizacji przepływu materiałów, przekazywania pojemników, odbioru elementów, synchronizacji pracy urządzeń, wymiany danych oraz zachowania wymaganej wydajności całego procesu.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  <w:r w:rsidRPr="00E1051C">
        <w:rPr>
          <w:rStyle w:val="Pogrubienie"/>
          <w:b w:val="0"/>
        </w:rPr>
        <w:t>Stanowisko systemu automatycznego magazynowania będzie funkcjonować w otoczeniu istniejącej oraz planowanej infrastruktury współpracującej, w tym urządzeń transportowych, regałów, pojemników, elementów bezpieczeństwa, systemów sterowania oraz innych rozwiązań wykorzystywanych w procesie magazynowania, identyfikacji, odkładania i przemieszczania komponentów. Z tego względu projektowany system musi zostać dostosowany do lokalnych uwarunkowań hali, geometrii stanowiska, dostępnych ciągów komunikacyjnych, stref dostępu, stref bezpieczeństwa oraz do konieczności zachowania niezakłóconej pracy pozostałej infrastruktury funkcjonującej w obszarze objętym wdrożeniem.</w:t>
      </w:r>
    </w:p>
    <w:p w:rsidR="00E1051C" w:rsidRP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  <w:b w:val="0"/>
        </w:rPr>
      </w:pPr>
    </w:p>
    <w:p w:rsid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</w:rPr>
      </w:pPr>
      <w:r w:rsidRPr="00E1051C">
        <w:rPr>
          <w:rStyle w:val="Pogrubienie"/>
          <w:b w:val="0"/>
        </w:rPr>
        <w:t xml:space="preserve">W związku z powyższym przedmiot zamówienia obejmuje nie tylko dostawę, montaż i uruchomienie systemu automatycznego magazynowania, lecz również zapewnienie pełnej współpracy funkcjonalnej, komunikacyjnej i organizacyjnej wszystkich jego elementów, w tym w szczególności regałów, pojemników, przenośników, robota AGV oraz infrastruktury współpracującej w postaci istniejącego </w:t>
      </w:r>
      <w:proofErr w:type="spellStart"/>
      <w:r w:rsidRPr="00E1051C">
        <w:rPr>
          <w:rStyle w:val="Pogrubienie"/>
          <w:b w:val="0"/>
        </w:rPr>
        <w:t>cuttera</w:t>
      </w:r>
      <w:proofErr w:type="spellEnd"/>
      <w:r w:rsidRPr="00E1051C">
        <w:rPr>
          <w:rStyle w:val="Pogrubienie"/>
          <w:b w:val="0"/>
        </w:rPr>
        <w:t xml:space="preserve"> i planowanego zrobotyzowanego stanowiska odbioru formatek. Zakres zamówienia obejmuje także dostosowanie systemu do warunków lokalnych stanowiska, organizacji pracy linii, sposobu odkładania i pobierania pojemników oraz zasad przepływu danych niezbędnych do automatycznej obsługi, identyfikacji, transportu i składowania materiałów.</w:t>
      </w:r>
    </w:p>
    <w:p w:rsidR="00E1051C" w:rsidRDefault="00E1051C" w:rsidP="00E1051C">
      <w:pPr>
        <w:pStyle w:val="Akapitzlist"/>
        <w:spacing w:after="0" w:line="240" w:lineRule="auto"/>
        <w:ind w:left="426"/>
        <w:jc w:val="both"/>
        <w:rPr>
          <w:rStyle w:val="Pogrubienie"/>
        </w:rPr>
      </w:pPr>
    </w:p>
    <w:p w:rsidR="00612384" w:rsidRDefault="00612384" w:rsidP="00612384">
      <w:pPr>
        <w:spacing w:after="0" w:line="240" w:lineRule="auto"/>
        <w:jc w:val="both"/>
        <w:rPr>
          <w:rStyle w:val="Pogrubienie"/>
        </w:rPr>
      </w:pPr>
      <w:r>
        <w:rPr>
          <w:rStyle w:val="Pogrubienie"/>
        </w:rPr>
        <w:t>Wszystkie wskazane wymagania należy rozumieć jako minimalne wymagania funkcjonalne i użytkowe. Zamawiający dopuszcza rozwiązania równoważne, o ile zapewniają osiągnięcie co najmniej wskazanych parametrów funkcjonalnych, technicznych, bezpieczeństwa oraz integracji z istniejącą infrastrukturą Zamawiającego.</w:t>
      </w:r>
    </w:p>
    <w:p w:rsidR="00612384" w:rsidRDefault="00612384" w:rsidP="00612384">
      <w:pPr>
        <w:spacing w:after="0" w:line="240" w:lineRule="auto"/>
        <w:jc w:val="both"/>
        <w:rPr>
          <w:rStyle w:val="Pogrubienie"/>
        </w:rPr>
      </w:pPr>
    </w:p>
    <w:p w:rsidR="00612384" w:rsidRPr="00D3024C" w:rsidRDefault="00612384" w:rsidP="00D3024C">
      <w:pPr>
        <w:rPr>
          <w:rFonts w:cstheme="minorHAnsi"/>
          <w:sz w:val="24"/>
          <w:szCs w:val="24"/>
        </w:rPr>
      </w:pPr>
    </w:p>
    <w:sectPr w:rsidR="00612384" w:rsidRPr="00D3024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E34" w:rsidRDefault="00284E34" w:rsidP="0000646E">
      <w:pPr>
        <w:spacing w:after="0" w:line="240" w:lineRule="auto"/>
      </w:pPr>
      <w:r>
        <w:separator/>
      </w:r>
    </w:p>
  </w:endnote>
  <w:endnote w:type="continuationSeparator" w:id="0">
    <w:p w:rsidR="00284E34" w:rsidRDefault="00284E34" w:rsidP="00006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ub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E34" w:rsidRDefault="00284E34" w:rsidP="0000646E">
      <w:pPr>
        <w:spacing w:after="0" w:line="240" w:lineRule="auto"/>
      </w:pPr>
      <w:r>
        <w:separator/>
      </w:r>
    </w:p>
  </w:footnote>
  <w:footnote w:type="continuationSeparator" w:id="0">
    <w:p w:rsidR="00284E34" w:rsidRDefault="00284E34" w:rsidP="00006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6E" w:rsidRDefault="0000646E">
    <w:pPr>
      <w:pStyle w:val="Nagwek"/>
    </w:pPr>
    <w:r>
      <w:rPr>
        <w:noProof/>
        <w:color w:val="000000"/>
        <w:lang w:eastAsia="pl-PL"/>
      </w:rPr>
      <w:drawing>
        <wp:inline distT="0" distB="0" distL="0" distR="0" wp14:anchorId="24627FAD" wp14:editId="71C8D082">
          <wp:extent cx="5760720" cy="821834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82183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87F"/>
    <w:multiLevelType w:val="hybridMultilevel"/>
    <w:tmpl w:val="6D665208"/>
    <w:lvl w:ilvl="0" w:tplc="B254DD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20B40"/>
    <w:multiLevelType w:val="hybridMultilevel"/>
    <w:tmpl w:val="85DE19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0E5371"/>
    <w:multiLevelType w:val="hybridMultilevel"/>
    <w:tmpl w:val="B4803B12"/>
    <w:lvl w:ilvl="0" w:tplc="30AEF53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7242F6"/>
    <w:multiLevelType w:val="hybridMultilevel"/>
    <w:tmpl w:val="154A19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EC7204"/>
    <w:multiLevelType w:val="hybridMultilevel"/>
    <w:tmpl w:val="A3EE866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45BC4"/>
    <w:multiLevelType w:val="hybridMultilevel"/>
    <w:tmpl w:val="70701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A9A"/>
    <w:multiLevelType w:val="hybridMultilevel"/>
    <w:tmpl w:val="6576F5E4"/>
    <w:lvl w:ilvl="0" w:tplc="C390002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2172D"/>
    <w:multiLevelType w:val="hybridMultilevel"/>
    <w:tmpl w:val="8394666C"/>
    <w:lvl w:ilvl="0" w:tplc="AAD8A63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933DF"/>
    <w:multiLevelType w:val="hybridMultilevel"/>
    <w:tmpl w:val="5636CFBA"/>
    <w:lvl w:ilvl="0" w:tplc="BF7449FE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16537"/>
    <w:multiLevelType w:val="hybridMultilevel"/>
    <w:tmpl w:val="F0D60B7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201F0C20"/>
    <w:multiLevelType w:val="hybridMultilevel"/>
    <w:tmpl w:val="F0D60B7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>
    <w:nsid w:val="23040D36"/>
    <w:multiLevelType w:val="hybridMultilevel"/>
    <w:tmpl w:val="E924971A"/>
    <w:lvl w:ilvl="0" w:tplc="97201D8E">
      <w:start w:val="1"/>
      <w:numFmt w:val="lowerLetter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E776B"/>
    <w:multiLevelType w:val="hybridMultilevel"/>
    <w:tmpl w:val="25D0131E"/>
    <w:lvl w:ilvl="0" w:tplc="B2ECA04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74DD7"/>
    <w:multiLevelType w:val="hybridMultilevel"/>
    <w:tmpl w:val="FA22A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5ABF"/>
    <w:multiLevelType w:val="hybridMultilevel"/>
    <w:tmpl w:val="1AEE81DE"/>
    <w:lvl w:ilvl="0" w:tplc="3BFE10C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D06A9"/>
    <w:multiLevelType w:val="hybridMultilevel"/>
    <w:tmpl w:val="5A165E70"/>
    <w:lvl w:ilvl="0" w:tplc="9EB03F0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778BB"/>
    <w:multiLevelType w:val="hybridMultilevel"/>
    <w:tmpl w:val="4D74A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48D22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372DE0"/>
    <w:multiLevelType w:val="hybridMultilevel"/>
    <w:tmpl w:val="6974047A"/>
    <w:lvl w:ilvl="0" w:tplc="47F843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4B86"/>
    <w:multiLevelType w:val="hybridMultilevel"/>
    <w:tmpl w:val="2CB816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226656"/>
    <w:multiLevelType w:val="hybridMultilevel"/>
    <w:tmpl w:val="F0D60B7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>
    <w:nsid w:val="41D67472"/>
    <w:multiLevelType w:val="hybridMultilevel"/>
    <w:tmpl w:val="1B8E8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EA0CC3"/>
    <w:multiLevelType w:val="hybridMultilevel"/>
    <w:tmpl w:val="F0D60B7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>
    <w:nsid w:val="492A20CF"/>
    <w:multiLevelType w:val="hybridMultilevel"/>
    <w:tmpl w:val="ADC020A6"/>
    <w:lvl w:ilvl="0" w:tplc="FEE05F3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E1472"/>
    <w:multiLevelType w:val="hybridMultilevel"/>
    <w:tmpl w:val="FAC63450"/>
    <w:lvl w:ilvl="0" w:tplc="7D9EA2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81A23"/>
    <w:multiLevelType w:val="hybridMultilevel"/>
    <w:tmpl w:val="C51EB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2AB2A1F"/>
    <w:multiLevelType w:val="hybridMultilevel"/>
    <w:tmpl w:val="214CC8D0"/>
    <w:lvl w:ilvl="0" w:tplc="FA2E7E3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77D6C"/>
    <w:multiLevelType w:val="hybridMultilevel"/>
    <w:tmpl w:val="F0D60B7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>
    <w:nsid w:val="56B51EF7"/>
    <w:multiLevelType w:val="hybridMultilevel"/>
    <w:tmpl w:val="9F2259BE"/>
    <w:lvl w:ilvl="0" w:tplc="6936C8B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70A49"/>
    <w:multiLevelType w:val="hybridMultilevel"/>
    <w:tmpl w:val="972C18EE"/>
    <w:name w:val="WWNum11"/>
    <w:lvl w:ilvl="0" w:tplc="C80C00A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0C2870"/>
    <w:multiLevelType w:val="hybridMultilevel"/>
    <w:tmpl w:val="F41A0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6D79E9"/>
    <w:multiLevelType w:val="hybridMultilevel"/>
    <w:tmpl w:val="F0D60B7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>
    <w:nsid w:val="61BE0E37"/>
    <w:multiLevelType w:val="hybridMultilevel"/>
    <w:tmpl w:val="B2E443BA"/>
    <w:lvl w:ilvl="0" w:tplc="A5483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05ADB"/>
    <w:multiLevelType w:val="hybridMultilevel"/>
    <w:tmpl w:val="BCA6B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7927BB"/>
    <w:multiLevelType w:val="hybridMultilevel"/>
    <w:tmpl w:val="4DAACD64"/>
    <w:lvl w:ilvl="0" w:tplc="991EB06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F129D"/>
    <w:multiLevelType w:val="hybridMultilevel"/>
    <w:tmpl w:val="51907C4A"/>
    <w:lvl w:ilvl="0" w:tplc="963E2D6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048C8"/>
    <w:multiLevelType w:val="hybridMultilevel"/>
    <w:tmpl w:val="F0D60B7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6">
    <w:nsid w:val="7E2656CD"/>
    <w:multiLevelType w:val="hybridMultilevel"/>
    <w:tmpl w:val="6E1CB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</w:num>
  <w:num w:numId="3">
    <w:abstractNumId w:val="20"/>
  </w:num>
  <w:num w:numId="4">
    <w:abstractNumId w:val="16"/>
  </w:num>
  <w:num w:numId="5">
    <w:abstractNumId w:val="4"/>
  </w:num>
  <w:num w:numId="6">
    <w:abstractNumId w:val="27"/>
  </w:num>
  <w:num w:numId="7">
    <w:abstractNumId w:val="3"/>
  </w:num>
  <w:num w:numId="8">
    <w:abstractNumId w:val="16"/>
  </w:num>
  <w:num w:numId="9">
    <w:abstractNumId w:val="24"/>
  </w:num>
  <w:num w:numId="10">
    <w:abstractNumId w:val="0"/>
  </w:num>
  <w:num w:numId="11">
    <w:abstractNumId w:val="22"/>
  </w:num>
  <w:num w:numId="12">
    <w:abstractNumId w:val="12"/>
  </w:num>
  <w:num w:numId="13">
    <w:abstractNumId w:val="6"/>
  </w:num>
  <w:num w:numId="14">
    <w:abstractNumId w:val="23"/>
  </w:num>
  <w:num w:numId="15">
    <w:abstractNumId w:val="33"/>
  </w:num>
  <w:num w:numId="16">
    <w:abstractNumId w:val="17"/>
  </w:num>
  <w:num w:numId="17">
    <w:abstractNumId w:val="7"/>
  </w:num>
  <w:num w:numId="18">
    <w:abstractNumId w:val="15"/>
  </w:num>
  <w:num w:numId="19">
    <w:abstractNumId w:val="14"/>
  </w:num>
  <w:num w:numId="20">
    <w:abstractNumId w:val="25"/>
  </w:num>
  <w:num w:numId="21">
    <w:abstractNumId w:val="11"/>
  </w:num>
  <w:num w:numId="22">
    <w:abstractNumId w:val="26"/>
  </w:num>
  <w:num w:numId="23">
    <w:abstractNumId w:val="21"/>
  </w:num>
  <w:num w:numId="24">
    <w:abstractNumId w:val="18"/>
  </w:num>
  <w:num w:numId="25">
    <w:abstractNumId w:val="1"/>
  </w:num>
  <w:num w:numId="26">
    <w:abstractNumId w:val="9"/>
  </w:num>
  <w:num w:numId="27">
    <w:abstractNumId w:val="19"/>
  </w:num>
  <w:num w:numId="28">
    <w:abstractNumId w:val="35"/>
  </w:num>
  <w:num w:numId="29">
    <w:abstractNumId w:val="30"/>
  </w:num>
  <w:num w:numId="30">
    <w:abstractNumId w:val="10"/>
  </w:num>
  <w:num w:numId="31">
    <w:abstractNumId w:val="36"/>
  </w:num>
  <w:num w:numId="32">
    <w:abstractNumId w:val="28"/>
  </w:num>
  <w:num w:numId="33">
    <w:abstractNumId w:val="8"/>
  </w:num>
  <w:num w:numId="34">
    <w:abstractNumId w:val="31"/>
  </w:num>
  <w:num w:numId="35">
    <w:abstractNumId w:val="32"/>
  </w:num>
  <w:num w:numId="36">
    <w:abstractNumId w:val="13"/>
  </w:num>
  <w:num w:numId="37">
    <w:abstractNumId w:val="2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04"/>
    <w:rsid w:val="0000646E"/>
    <w:rsid w:val="00012820"/>
    <w:rsid w:val="00014722"/>
    <w:rsid w:val="00031255"/>
    <w:rsid w:val="00042640"/>
    <w:rsid w:val="00047657"/>
    <w:rsid w:val="000748A2"/>
    <w:rsid w:val="000C157D"/>
    <w:rsid w:val="00101262"/>
    <w:rsid w:val="00133D21"/>
    <w:rsid w:val="00147C8E"/>
    <w:rsid w:val="00154454"/>
    <w:rsid w:val="0016318B"/>
    <w:rsid w:val="001757BF"/>
    <w:rsid w:val="001F225F"/>
    <w:rsid w:val="0020379B"/>
    <w:rsid w:val="002443CF"/>
    <w:rsid w:val="00284E34"/>
    <w:rsid w:val="0029684D"/>
    <w:rsid w:val="002A0125"/>
    <w:rsid w:val="00311F06"/>
    <w:rsid w:val="00343844"/>
    <w:rsid w:val="0034570A"/>
    <w:rsid w:val="00381EEF"/>
    <w:rsid w:val="00385DA7"/>
    <w:rsid w:val="0039319A"/>
    <w:rsid w:val="003943F6"/>
    <w:rsid w:val="003B7988"/>
    <w:rsid w:val="004155C2"/>
    <w:rsid w:val="00420A26"/>
    <w:rsid w:val="00421428"/>
    <w:rsid w:val="0044612B"/>
    <w:rsid w:val="004B6F0B"/>
    <w:rsid w:val="004E121D"/>
    <w:rsid w:val="004F6605"/>
    <w:rsid w:val="005101BC"/>
    <w:rsid w:val="00514A33"/>
    <w:rsid w:val="00523D52"/>
    <w:rsid w:val="00532D90"/>
    <w:rsid w:val="005A4A5B"/>
    <w:rsid w:val="00602BEB"/>
    <w:rsid w:val="0061037E"/>
    <w:rsid w:val="00612384"/>
    <w:rsid w:val="00624D9F"/>
    <w:rsid w:val="00640384"/>
    <w:rsid w:val="006652E4"/>
    <w:rsid w:val="00674ED1"/>
    <w:rsid w:val="00677293"/>
    <w:rsid w:val="006A21D6"/>
    <w:rsid w:val="006C073A"/>
    <w:rsid w:val="006C07ED"/>
    <w:rsid w:val="006F18CD"/>
    <w:rsid w:val="006F7EA0"/>
    <w:rsid w:val="007006DC"/>
    <w:rsid w:val="00736CFB"/>
    <w:rsid w:val="00737BE6"/>
    <w:rsid w:val="00743FAF"/>
    <w:rsid w:val="0075798D"/>
    <w:rsid w:val="00786D67"/>
    <w:rsid w:val="00790517"/>
    <w:rsid w:val="007B20F2"/>
    <w:rsid w:val="007C0F34"/>
    <w:rsid w:val="007C4598"/>
    <w:rsid w:val="007C6F49"/>
    <w:rsid w:val="007E193F"/>
    <w:rsid w:val="007E2B4E"/>
    <w:rsid w:val="007E61D1"/>
    <w:rsid w:val="00816544"/>
    <w:rsid w:val="00836504"/>
    <w:rsid w:val="0085446F"/>
    <w:rsid w:val="00856549"/>
    <w:rsid w:val="008624CF"/>
    <w:rsid w:val="0087229A"/>
    <w:rsid w:val="008724F8"/>
    <w:rsid w:val="00881AAE"/>
    <w:rsid w:val="008B7871"/>
    <w:rsid w:val="008C382B"/>
    <w:rsid w:val="008D13D6"/>
    <w:rsid w:val="008E490D"/>
    <w:rsid w:val="0092045E"/>
    <w:rsid w:val="00921774"/>
    <w:rsid w:val="00A021FC"/>
    <w:rsid w:val="00A0691D"/>
    <w:rsid w:val="00A12F19"/>
    <w:rsid w:val="00A264CF"/>
    <w:rsid w:val="00A316F4"/>
    <w:rsid w:val="00A35DB8"/>
    <w:rsid w:val="00A41BD4"/>
    <w:rsid w:val="00AD4CE2"/>
    <w:rsid w:val="00B0300F"/>
    <w:rsid w:val="00B10A88"/>
    <w:rsid w:val="00B97415"/>
    <w:rsid w:val="00BA753E"/>
    <w:rsid w:val="00BB1DE1"/>
    <w:rsid w:val="00BC57AB"/>
    <w:rsid w:val="00BE4D74"/>
    <w:rsid w:val="00C06E21"/>
    <w:rsid w:val="00C237AB"/>
    <w:rsid w:val="00C32A3D"/>
    <w:rsid w:val="00C52EB1"/>
    <w:rsid w:val="00CC6463"/>
    <w:rsid w:val="00D21D15"/>
    <w:rsid w:val="00D3024C"/>
    <w:rsid w:val="00D347B1"/>
    <w:rsid w:val="00D45535"/>
    <w:rsid w:val="00D55E95"/>
    <w:rsid w:val="00D72251"/>
    <w:rsid w:val="00DB0138"/>
    <w:rsid w:val="00DC136E"/>
    <w:rsid w:val="00DD2F01"/>
    <w:rsid w:val="00E07CC5"/>
    <w:rsid w:val="00E1051C"/>
    <w:rsid w:val="00E32D40"/>
    <w:rsid w:val="00E630AD"/>
    <w:rsid w:val="00E80E80"/>
    <w:rsid w:val="00EA3F82"/>
    <w:rsid w:val="00EC4AAD"/>
    <w:rsid w:val="00F034A0"/>
    <w:rsid w:val="00F46DD2"/>
    <w:rsid w:val="00F6159C"/>
    <w:rsid w:val="00F7424A"/>
    <w:rsid w:val="00F75690"/>
    <w:rsid w:val="00F91D40"/>
    <w:rsid w:val="00FD54C3"/>
    <w:rsid w:val="00FD708D"/>
    <w:rsid w:val="00FF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3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6504"/>
    <w:pPr>
      <w:ind w:left="720"/>
      <w:contextualSpacing/>
    </w:pPr>
  </w:style>
  <w:style w:type="paragraph" w:customStyle="1" w:styleId="Default">
    <w:name w:val="Default"/>
    <w:rsid w:val="00836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06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46E"/>
  </w:style>
  <w:style w:type="paragraph" w:styleId="Stopka">
    <w:name w:val="footer"/>
    <w:basedOn w:val="Normalny"/>
    <w:link w:val="StopkaZnak"/>
    <w:uiPriority w:val="99"/>
    <w:unhideWhenUsed/>
    <w:rsid w:val="00006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46E"/>
  </w:style>
  <w:style w:type="paragraph" w:styleId="Tekstdymka">
    <w:name w:val="Balloon Text"/>
    <w:basedOn w:val="Normalny"/>
    <w:link w:val="TekstdymkaZnak"/>
    <w:uiPriority w:val="99"/>
    <w:semiHidden/>
    <w:unhideWhenUsed/>
    <w:rsid w:val="0000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46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6F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6F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6F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F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F49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12384"/>
    <w:rPr>
      <w:b/>
      <w:bCs/>
    </w:rPr>
  </w:style>
  <w:style w:type="paragraph" w:styleId="Poprawka">
    <w:name w:val="Revision"/>
    <w:hidden/>
    <w:uiPriority w:val="99"/>
    <w:semiHidden/>
    <w:rsid w:val="004F660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6403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3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6504"/>
    <w:pPr>
      <w:ind w:left="720"/>
      <w:contextualSpacing/>
    </w:pPr>
  </w:style>
  <w:style w:type="paragraph" w:customStyle="1" w:styleId="Default">
    <w:name w:val="Default"/>
    <w:rsid w:val="00836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06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46E"/>
  </w:style>
  <w:style w:type="paragraph" w:styleId="Stopka">
    <w:name w:val="footer"/>
    <w:basedOn w:val="Normalny"/>
    <w:link w:val="StopkaZnak"/>
    <w:uiPriority w:val="99"/>
    <w:unhideWhenUsed/>
    <w:rsid w:val="00006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46E"/>
  </w:style>
  <w:style w:type="paragraph" w:styleId="Tekstdymka">
    <w:name w:val="Balloon Text"/>
    <w:basedOn w:val="Normalny"/>
    <w:link w:val="TekstdymkaZnak"/>
    <w:uiPriority w:val="99"/>
    <w:semiHidden/>
    <w:unhideWhenUsed/>
    <w:rsid w:val="0000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46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6F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6F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6F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F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F49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12384"/>
    <w:rPr>
      <w:b/>
      <w:bCs/>
    </w:rPr>
  </w:style>
  <w:style w:type="paragraph" w:styleId="Poprawka">
    <w:name w:val="Revision"/>
    <w:hidden/>
    <w:uiPriority w:val="99"/>
    <w:semiHidden/>
    <w:rsid w:val="004F660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6403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661F5-F66F-4EC5-AE43-175FB340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Bartosz Babraj</cp:lastModifiedBy>
  <cp:revision>4</cp:revision>
  <cp:lastPrinted>2026-04-01T00:40:00Z</cp:lastPrinted>
  <dcterms:created xsi:type="dcterms:W3CDTF">2026-03-31T19:01:00Z</dcterms:created>
  <dcterms:modified xsi:type="dcterms:W3CDTF">2026-04-01T00:41:00Z</dcterms:modified>
</cp:coreProperties>
</file>